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E30613"/>
          <w:sz w:val="68"/>
        </w:rPr>
        <w:t>Overlap Report</w:t>
      </w:r>
    </w:p>
    <w:p>
      <w:r>
        <w:rPr>
          <w:rFonts w:ascii="Calibri" w:hAnsi="Calibri"/>
          <w:color w:val="12356B"/>
          <w:sz w:val="36"/>
        </w:rPr>
        <w:t>SRB Assignment — User Guide</w:t>
      </w:r>
    </w:p>
    <w:p>
      <w:r>
        <w:rPr>
          <w:i/>
          <w:color w:val="5C6575"/>
          <w:sz w:val="22"/>
        </w:rPr>
        <w:t>How to load source data, read the views, drill into shared MixedIDs, and export findings.</w:t>
      </w:r>
    </w:p>
    <w:p>
      <w:pPr>
        <w:pBdr>
          <w:bottom w:val="single" w:sz="8" w:space="1" w:color="D0D4DB"/>
        </w:pBdr>
      </w:pPr>
    </w:p>
    <w:p>
      <w:pPr>
        <w:pStyle w:val="Heading1"/>
        <w:jc w:val="left"/>
      </w:pPr>
      <w:r>
        <w:rPr>
          <w:rFonts w:ascii="Calibri" w:hAnsi="Calibri"/>
          <w:color w:val="E30613"/>
          <w:sz w:val="44"/>
        </w:rPr>
        <w:t>1. What the report does</w:t>
      </w:r>
    </w:p>
    <w:p>
      <w:r>
        <w:rPr>
          <w:color w:val="1A1F2C"/>
          <w:sz w:val="22"/>
        </w:rPr>
        <w:t>The Overlap Report compares two source files — your SRB assignment data and the Territory Rules export — and surfaces every territory / rule pair that shares MixedIDs with another rule. For each overlap, the report tells you which rules collide, how many MixedIDs are duplicated, what parent / child accounts are involved, and how much SRB revenue sits inside the overlap.</w:t>
      </w:r>
    </w:p>
    <w:p>
      <w:r>
        <w:rPr>
          <w:color w:val="1A1F2C"/>
          <w:sz w:val="22"/>
        </w:rPr>
        <w:t>Use it before locking territory plans, when reconciling rule changes, or whenever a Sales Planner asks why two reps are claiming the same account.</w:t>
      </w:r>
    </w:p>
    <w:tbl>
      <w:tblPr>
        <w:tblW w:type="auto" w:w="0"/>
        <w:tblLayout w:type="fixed"/>
        <w:tblLook w:firstColumn="1" w:firstRow="1" w:lastColumn="0" w:lastRow="0" w:noHBand="0" w:noVBand="1" w:val="04A0"/>
      </w:tblPr>
      <w:tblGrid>
        <w:gridCol w:w="9072"/>
      </w:tblGrid>
      <w:tr>
        <w:tc>
          <w:tcPr>
            <w:tcW w:type="dxa" w:w="9072"/>
            <w:shd w:val="clear" w:color="auto" w:fill="F4F5F7"/>
            <w:tcBorders>
              <w:top w:val="single" w:sz="4" w:space="0" w:color="D0D4DB"/>
              <w:left w:val="single" w:sz="4" w:space="0" w:color="D0D4DB"/>
              <w:bottom w:val="single" w:sz="4" w:space="0" w:color="D0D4DB"/>
              <w:right w:val="single" w:sz="4" w:space="0" w:color="D0D4DB"/>
            </w:tcBorders>
          </w:tcPr>
          <w:p>
            <w:r>
              <w:rPr>
                <w:b/>
                <w:color w:val="12356B"/>
                <w:sz w:val="20"/>
              </w:rPr>
              <w:t xml:space="preserve">Privacy  </w:t>
            </w:r>
            <w:r>
              <w:rPr>
                <w:color w:val="1A1F2C"/>
                <w:sz w:val="20"/>
              </w:rPr>
              <w:t>All processing happens locally in your browser. Source files never leave your machine — there's no upload to a server.</w:t>
            </w:r>
          </w:p>
        </w:tc>
      </w:tr>
    </w:tbl>
    <w:p/>
    <w:p>
      <w:pPr>
        <w:pStyle w:val="Heading1"/>
        <w:jc w:val="left"/>
      </w:pPr>
      <w:r>
        <w:rPr>
          <w:rFonts w:ascii="Calibri" w:hAnsi="Calibri"/>
          <w:color w:val="E30613"/>
          <w:sz w:val="44"/>
        </w:rPr>
        <w:t>2. Getting started</w:t>
      </w:r>
    </w:p>
    <w:p>
      <w:pPr>
        <w:pStyle w:val="Heading2"/>
        <w:jc w:val="left"/>
      </w:pPr>
      <w:r>
        <w:rPr>
          <w:rFonts w:ascii="Calibri" w:hAnsi="Calibri"/>
          <w:color w:val="12356B"/>
          <w:sz w:val="32"/>
        </w:rPr>
        <w:t>2.1 Open the report</w:t>
      </w:r>
    </w:p>
    <w:p>
      <w:pPr>
        <w:pStyle w:val="ListNumber"/>
      </w:pPr>
      <w:r>
        <w:rPr>
          <w:color w:val="1A1F2C"/>
          <w:sz w:val="22"/>
        </w:rPr>
        <w:t>Open the index.html in a modern browser (Chrome, Edge, or Firefox).</w:t>
      </w:r>
    </w:p>
    <w:p>
      <w:pPr>
        <w:pStyle w:val="ListNumber"/>
      </w:pPr>
      <w:r>
        <w:rPr>
          <w:color w:val="1A1F2C"/>
          <w:sz w:val="22"/>
        </w:rPr>
        <w:t>Wait a moment for the application shell to load. The first time you open the page you'll land on the Coin Sort tab — click “Overlap Report” in the top tab strip to switch.</w:t>
      </w:r>
    </w:p>
    <w:p>
      <w:pPr>
        <w:pStyle w:val="Heading2"/>
        <w:jc w:val="left"/>
      </w:pPr>
      <w:r>
        <w:rPr>
          <w:rFonts w:ascii="Calibri" w:hAnsi="Calibri"/>
          <w:color w:val="12356B"/>
          <w:sz w:val="32"/>
        </w:rPr>
        <w:t>2.2 What you'll see on first load</w:t>
      </w:r>
    </w:p>
    <w:p>
      <w:pPr>
        <w:pStyle w:val="ListBullet"/>
      </w:pPr>
      <w:r>
        <w:rPr>
          <w:color w:val="1A1F2C"/>
          <w:sz w:val="22"/>
        </w:rPr>
        <w:t>Header strip with the report title, two empty drop zones (SRB Source Data and Territory Rules), the Analyze button, an Imported timestamp pill, and a New Files button.</w:t>
      </w:r>
    </w:p>
    <w:p>
      <w:pPr>
        <w:pStyle w:val="ListBullet"/>
      </w:pPr>
      <w:r>
        <w:rPr>
          <w:color w:val="1A1F2C"/>
          <w:sz w:val="22"/>
        </w:rPr>
        <w:t>Toolbar with search, four multi-select filter chips, view switcher (Grid / Matrix / Heat Map), Export Overlap, Export Details, and the Views (saved-view) menu.</w:t>
      </w:r>
    </w:p>
    <w:p>
      <w:pPr>
        <w:pStyle w:val="ListBullet"/>
      </w:pPr>
      <w:r>
        <w:rPr>
          <w:color w:val="1A1F2C"/>
          <w:sz w:val="22"/>
        </w:rPr>
        <w:t>Empty grid prompting you to drop source files.</w:t>
      </w:r>
    </w:p>
    <w:p>
      <w:pPr>
        <w:pStyle w:val="Heading1"/>
        <w:jc w:val="left"/>
      </w:pPr>
      <w:r>
        <w:rPr>
          <w:rFonts w:ascii="Calibri" w:hAnsi="Calibri"/>
          <w:color w:val="E30613"/>
          <w:sz w:val="44"/>
        </w:rPr>
        <w:t>3. Loading data</w:t>
      </w:r>
    </w:p>
    <w:p>
      <w:pPr>
        <w:pStyle w:val="Heading2"/>
        <w:jc w:val="left"/>
      </w:pPr>
      <w:r>
        <w:rPr>
          <w:rFonts w:ascii="Calibri" w:hAnsi="Calibri"/>
          <w:color w:val="12356B"/>
          <w:sz w:val="32"/>
        </w:rPr>
        <w:t>3.1 Required source files</w:t>
      </w:r>
    </w:p>
    <w:p>
      <w:r>
        <w:rPr>
          <w:color w:val="1A1F2C"/>
          <w:sz w:val="22"/>
        </w:rPr>
        <w:t>The report consumes two CSV files. Both should be UTF-8 with a header row. Column order does not matter — the parser matches by name.</w:t>
      </w:r>
    </w:p>
    <w:tbl>
      <w:tblPr>
        <w:tblW w:type="auto" w:w="0"/>
        <w:tblLayout w:type="fixed"/>
        <w:tblLook w:firstColumn="1" w:firstRow="1" w:lastColumn="0" w:lastRow="0" w:noHBand="0" w:noVBand="1" w:val="04A0"/>
      </w:tblPr>
      <w:tblGrid>
        <w:gridCol w:w="2880"/>
        <w:gridCol w:w="6192"/>
      </w:tblGrid>
      <w:tr>
        <w:tc>
          <w:tcPr>
            <w:tcW w:type="dxa" w:w="2880"/>
            <w:shd w:val="clear" w:color="auto" w:fill="1A1F2C"/>
            <w:tcBorders>
              <w:top w:val="single" w:sz="4" w:space="0" w:color="1A1F2C"/>
              <w:left w:val="single" w:sz="4" w:space="0" w:color="1A1F2C"/>
              <w:bottom w:val="single" w:sz="4" w:space="0" w:color="1A1F2C"/>
              <w:right w:val="single" w:sz="4" w:space="0" w:color="1A1F2C"/>
            </w:tcBorders>
            <w:vAlign w:val="center"/>
          </w:tcPr>
          <w:p>
            <w:r>
              <w:rPr>
                <w:b/>
                <w:color w:val="FFFFFF"/>
                <w:sz w:val="20"/>
              </w:rPr>
              <w:t>SRB Source Data — column</w:t>
            </w:r>
          </w:p>
        </w:tc>
        <w:tc>
          <w:tcPr>
            <w:tcW w:type="dxa" w:w="6192"/>
            <w:shd w:val="clear" w:color="auto" w:fill="1A1F2C"/>
            <w:tcBorders>
              <w:top w:val="single" w:sz="4" w:space="0" w:color="1A1F2C"/>
              <w:left w:val="single" w:sz="4" w:space="0" w:color="1A1F2C"/>
              <w:bottom w:val="single" w:sz="4" w:space="0" w:color="1A1F2C"/>
              <w:right w:val="single" w:sz="4" w:space="0" w:color="1A1F2C"/>
            </w:tcBorders>
            <w:vAlign w:val="center"/>
          </w:tcPr>
          <w:p>
            <w:r>
              <w:rPr>
                <w:b/>
                <w:color w:val="FFFFFF"/>
                <w:sz w:val="20"/>
              </w:rPr>
              <w:t>Notes</w:t>
            </w:r>
          </w:p>
        </w:tc>
      </w:tr>
      <w:tr>
        <w:tc>
          <w:tcPr>
            <w:tcW w:type="dxa" w:w="2880"/>
            <w:tcBorders>
              <w:top w:val="single" w:sz="4" w:space="0" w:color="D0D4DB"/>
              <w:left w:val="single" w:sz="4" w:space="0" w:color="D0D4DB"/>
              <w:bottom w:val="single" w:sz="4" w:space="0" w:color="D0D4DB"/>
              <w:right w:val="single" w:sz="4" w:space="0" w:color="D0D4DB"/>
            </w:tcBorders>
          </w:tcPr>
          <w:p>
            <w:r>
              <w:rPr>
                <w:b/>
                <w:color w:val="1A1F2C"/>
                <w:sz w:val="20"/>
              </w:rPr>
              <w:t>MIXED ID</w:t>
            </w:r>
          </w:p>
        </w:tc>
        <w:tc>
          <w:tcPr>
            <w:tcW w:type="dxa" w:w="6192"/>
            <w:tcBorders>
              <w:top w:val="single" w:sz="4" w:space="0" w:color="D0D4DB"/>
              <w:left w:val="single" w:sz="4" w:space="0" w:color="D0D4DB"/>
              <w:bottom w:val="single" w:sz="4" w:space="0" w:color="D0D4DB"/>
              <w:right w:val="single" w:sz="4" w:space="0" w:color="D0D4DB"/>
            </w:tcBorders>
          </w:tcPr>
          <w:p>
            <w:r>
              <w:rPr>
                <w:color w:val="1A1F2C"/>
                <w:sz w:val="20"/>
              </w:rPr>
              <w:t>Required. Unique ID of the assignment row.</w:t>
            </w:r>
          </w:p>
        </w:tc>
      </w:tr>
      <w:tr>
        <w:tc>
          <w:tcPr>
            <w:tcW w:type="dxa" w:w="2880"/>
            <w:shd w:val="clear" w:color="auto" w:fill="F4F5F7"/>
            <w:tcBorders>
              <w:top w:val="single" w:sz="4" w:space="0" w:color="D0D4DB"/>
              <w:left w:val="single" w:sz="4" w:space="0" w:color="D0D4DB"/>
              <w:bottom w:val="single" w:sz="4" w:space="0" w:color="D0D4DB"/>
              <w:right w:val="single" w:sz="4" w:space="0" w:color="D0D4DB"/>
            </w:tcBorders>
          </w:tcPr>
          <w:p>
            <w:r>
              <w:rPr>
                <w:b/>
                <w:color w:val="1A1F2C"/>
                <w:sz w:val="20"/>
              </w:rPr>
              <w:t>Territory Code</w:t>
            </w:r>
          </w:p>
        </w:tc>
        <w:tc>
          <w:tcPr>
            <w:tcW w:type="dxa" w:w="6192"/>
            <w:shd w:val="clear" w:color="auto" w:fill="F4F5F7"/>
            <w:tcBorders>
              <w:top w:val="single" w:sz="4" w:space="0" w:color="D0D4DB"/>
              <w:left w:val="single" w:sz="4" w:space="0" w:color="D0D4DB"/>
              <w:bottom w:val="single" w:sz="4" w:space="0" w:color="D0D4DB"/>
              <w:right w:val="single" w:sz="4" w:space="0" w:color="D0D4DB"/>
            </w:tcBorders>
          </w:tcPr>
          <w:p>
            <w:r>
              <w:rPr>
                <w:color w:val="1A1F2C"/>
                <w:sz w:val="20"/>
              </w:rPr>
              <w:t>Required. Maps the row to a territory.</w:t>
            </w:r>
          </w:p>
        </w:tc>
      </w:tr>
      <w:tr>
        <w:tc>
          <w:tcPr>
            <w:tcW w:type="dxa" w:w="2880"/>
            <w:tcBorders>
              <w:top w:val="single" w:sz="4" w:space="0" w:color="D0D4DB"/>
              <w:left w:val="single" w:sz="4" w:space="0" w:color="D0D4DB"/>
              <w:bottom w:val="single" w:sz="4" w:space="0" w:color="D0D4DB"/>
              <w:right w:val="single" w:sz="4" w:space="0" w:color="D0D4DB"/>
            </w:tcBorders>
          </w:tcPr>
          <w:p>
            <w:r>
              <w:rPr>
                <w:b/>
                <w:color w:val="1A1F2C"/>
                <w:sz w:val="20"/>
              </w:rPr>
              <w:t>Territory Name</w:t>
            </w:r>
          </w:p>
        </w:tc>
        <w:tc>
          <w:tcPr>
            <w:tcW w:type="dxa" w:w="6192"/>
            <w:tcBorders>
              <w:top w:val="single" w:sz="4" w:space="0" w:color="D0D4DB"/>
              <w:left w:val="single" w:sz="4" w:space="0" w:color="D0D4DB"/>
              <w:bottom w:val="single" w:sz="4" w:space="0" w:color="D0D4DB"/>
              <w:right w:val="single" w:sz="4" w:space="0" w:color="D0D4DB"/>
            </w:tcBorders>
          </w:tcPr>
          <w:p>
            <w:r>
              <w:rPr>
                <w:color w:val="1A1F2C"/>
                <w:sz w:val="20"/>
              </w:rPr>
              <w:t>Recommended. Used for friendly labels.</w:t>
            </w:r>
          </w:p>
        </w:tc>
      </w:tr>
      <w:tr>
        <w:tc>
          <w:tcPr>
            <w:tcW w:type="dxa" w:w="2880"/>
            <w:shd w:val="clear" w:color="auto" w:fill="F4F5F7"/>
            <w:tcBorders>
              <w:top w:val="single" w:sz="4" w:space="0" w:color="D0D4DB"/>
              <w:left w:val="single" w:sz="4" w:space="0" w:color="D0D4DB"/>
              <w:bottom w:val="single" w:sz="4" w:space="0" w:color="D0D4DB"/>
              <w:right w:val="single" w:sz="4" w:space="0" w:color="D0D4DB"/>
            </w:tcBorders>
          </w:tcPr>
          <w:p>
            <w:r>
              <w:rPr>
                <w:b/>
                <w:color w:val="1A1F2C"/>
                <w:sz w:val="20"/>
              </w:rPr>
              <w:t>Rule Code</w:t>
            </w:r>
          </w:p>
        </w:tc>
        <w:tc>
          <w:tcPr>
            <w:tcW w:type="dxa" w:w="6192"/>
            <w:shd w:val="clear" w:color="auto" w:fill="F4F5F7"/>
            <w:tcBorders>
              <w:top w:val="single" w:sz="4" w:space="0" w:color="D0D4DB"/>
              <w:left w:val="single" w:sz="4" w:space="0" w:color="D0D4DB"/>
              <w:bottom w:val="single" w:sz="4" w:space="0" w:color="D0D4DB"/>
              <w:right w:val="single" w:sz="4" w:space="0" w:color="D0D4DB"/>
            </w:tcBorders>
          </w:tcPr>
          <w:p>
            <w:r>
              <w:rPr>
                <w:color w:val="1A1F2C"/>
                <w:sz w:val="20"/>
              </w:rPr>
              <w:t>Required. Maps the row to a rule.</w:t>
            </w:r>
          </w:p>
        </w:tc>
      </w:tr>
      <w:tr>
        <w:tc>
          <w:tcPr>
            <w:tcW w:type="dxa" w:w="2880"/>
            <w:tcBorders>
              <w:top w:val="single" w:sz="4" w:space="0" w:color="D0D4DB"/>
              <w:left w:val="single" w:sz="4" w:space="0" w:color="D0D4DB"/>
              <w:bottom w:val="single" w:sz="4" w:space="0" w:color="D0D4DB"/>
              <w:right w:val="single" w:sz="4" w:space="0" w:color="D0D4DB"/>
            </w:tcBorders>
          </w:tcPr>
          <w:p>
            <w:r>
              <w:rPr>
                <w:b/>
                <w:color w:val="1A1F2C"/>
                <w:sz w:val="20"/>
              </w:rPr>
              <w:t>Rule Name</w:t>
            </w:r>
          </w:p>
        </w:tc>
        <w:tc>
          <w:tcPr>
            <w:tcW w:type="dxa" w:w="6192"/>
            <w:tcBorders>
              <w:top w:val="single" w:sz="4" w:space="0" w:color="D0D4DB"/>
              <w:left w:val="single" w:sz="4" w:space="0" w:color="D0D4DB"/>
              <w:bottom w:val="single" w:sz="4" w:space="0" w:color="D0D4DB"/>
              <w:right w:val="single" w:sz="4" w:space="0" w:color="D0D4DB"/>
            </w:tcBorders>
          </w:tcPr>
          <w:p>
            <w:r>
              <w:rPr>
                <w:color w:val="1A1F2C"/>
                <w:sz w:val="20"/>
              </w:rPr>
              <w:t>Recommended. Used for friendly labels.</w:t>
            </w:r>
          </w:p>
        </w:tc>
      </w:tr>
      <w:tr>
        <w:tc>
          <w:tcPr>
            <w:tcW w:type="dxa" w:w="2880"/>
            <w:shd w:val="clear" w:color="auto" w:fill="F4F5F7"/>
            <w:tcBorders>
              <w:top w:val="single" w:sz="4" w:space="0" w:color="D0D4DB"/>
              <w:left w:val="single" w:sz="4" w:space="0" w:color="D0D4DB"/>
              <w:bottom w:val="single" w:sz="4" w:space="0" w:color="D0D4DB"/>
              <w:right w:val="single" w:sz="4" w:space="0" w:color="D0D4DB"/>
            </w:tcBorders>
          </w:tcPr>
          <w:p>
            <w:r>
              <w:rPr>
                <w:b/>
                <w:color w:val="1A1F2C"/>
                <w:sz w:val="20"/>
              </w:rPr>
              <w:t>Associated Job Type</w:t>
            </w:r>
          </w:p>
        </w:tc>
        <w:tc>
          <w:tcPr>
            <w:tcW w:type="dxa" w:w="6192"/>
            <w:shd w:val="clear" w:color="auto" w:fill="F4F5F7"/>
            <w:tcBorders>
              <w:top w:val="single" w:sz="4" w:space="0" w:color="D0D4DB"/>
              <w:left w:val="single" w:sz="4" w:space="0" w:color="D0D4DB"/>
              <w:bottom w:val="single" w:sz="4" w:space="0" w:color="D0D4DB"/>
              <w:right w:val="single" w:sz="4" w:space="0" w:color="D0D4DB"/>
            </w:tcBorders>
          </w:tcPr>
          <w:p>
            <w:r>
              <w:rPr>
                <w:color w:val="1A1F2C"/>
                <w:sz w:val="20"/>
              </w:rPr>
              <w:t>Filterable in the report.</w:t>
            </w:r>
          </w:p>
        </w:tc>
      </w:tr>
      <w:tr>
        <w:tc>
          <w:tcPr>
            <w:tcW w:type="dxa" w:w="2880"/>
            <w:tcBorders>
              <w:top w:val="single" w:sz="4" w:space="0" w:color="D0D4DB"/>
              <w:left w:val="single" w:sz="4" w:space="0" w:color="D0D4DB"/>
              <w:bottom w:val="single" w:sz="4" w:space="0" w:color="D0D4DB"/>
              <w:right w:val="single" w:sz="4" w:space="0" w:color="D0D4DB"/>
            </w:tcBorders>
          </w:tcPr>
          <w:p>
            <w:r>
              <w:rPr>
                <w:b/>
                <w:color w:val="1A1F2C"/>
                <w:sz w:val="20"/>
              </w:rPr>
              <w:t>Sales Team / Sales Sub Team</w:t>
            </w:r>
          </w:p>
        </w:tc>
        <w:tc>
          <w:tcPr>
            <w:tcW w:type="dxa" w:w="6192"/>
            <w:tcBorders>
              <w:top w:val="single" w:sz="4" w:space="0" w:color="D0D4DB"/>
              <w:left w:val="single" w:sz="4" w:space="0" w:color="D0D4DB"/>
              <w:bottom w:val="single" w:sz="4" w:space="0" w:color="D0D4DB"/>
              <w:right w:val="single" w:sz="4" w:space="0" w:color="D0D4DB"/>
            </w:tcBorders>
          </w:tcPr>
          <w:p>
            <w:r>
              <w:rPr>
                <w:color w:val="1A1F2C"/>
                <w:sz w:val="20"/>
              </w:rPr>
              <w:t>Both filterable.</w:t>
            </w:r>
          </w:p>
        </w:tc>
      </w:tr>
      <w:tr>
        <w:tc>
          <w:tcPr>
            <w:tcW w:type="dxa" w:w="2880"/>
            <w:shd w:val="clear" w:color="auto" w:fill="F4F5F7"/>
            <w:tcBorders>
              <w:top w:val="single" w:sz="4" w:space="0" w:color="D0D4DB"/>
              <w:left w:val="single" w:sz="4" w:space="0" w:color="D0D4DB"/>
              <w:bottom w:val="single" w:sz="4" w:space="0" w:color="D0D4DB"/>
              <w:right w:val="single" w:sz="4" w:space="0" w:color="D0D4DB"/>
            </w:tcBorders>
          </w:tcPr>
          <w:p>
            <w:r>
              <w:rPr>
                <w:b/>
                <w:color w:val="1A1F2C"/>
                <w:sz w:val="20"/>
              </w:rPr>
              <w:t>Parent Account Code / Parent Account Name</w:t>
            </w:r>
          </w:p>
        </w:tc>
        <w:tc>
          <w:tcPr>
            <w:tcW w:type="dxa" w:w="6192"/>
            <w:shd w:val="clear" w:color="auto" w:fill="F4F5F7"/>
            <w:tcBorders>
              <w:top w:val="single" w:sz="4" w:space="0" w:color="D0D4DB"/>
              <w:left w:val="single" w:sz="4" w:space="0" w:color="D0D4DB"/>
              <w:bottom w:val="single" w:sz="4" w:space="0" w:color="D0D4DB"/>
              <w:right w:val="single" w:sz="4" w:space="0" w:color="D0D4DB"/>
            </w:tcBorders>
          </w:tcPr>
          <w:p>
            <w:r>
              <w:rPr>
                <w:color w:val="1A1F2C"/>
                <w:sz w:val="20"/>
              </w:rPr>
              <w:t>Shown in detail drawer and exports.</w:t>
            </w:r>
          </w:p>
        </w:tc>
      </w:tr>
      <w:tr>
        <w:tc>
          <w:tcPr>
            <w:tcW w:type="dxa" w:w="2880"/>
            <w:tcBorders>
              <w:top w:val="single" w:sz="4" w:space="0" w:color="D0D4DB"/>
              <w:left w:val="single" w:sz="4" w:space="0" w:color="D0D4DB"/>
              <w:bottom w:val="single" w:sz="4" w:space="0" w:color="D0D4DB"/>
              <w:right w:val="single" w:sz="4" w:space="0" w:color="D0D4DB"/>
            </w:tcBorders>
          </w:tcPr>
          <w:p>
            <w:r>
              <w:rPr>
                <w:b/>
                <w:color w:val="1A1F2C"/>
                <w:sz w:val="20"/>
              </w:rPr>
              <w:t>Account ID / Account Name</w:t>
            </w:r>
          </w:p>
        </w:tc>
        <w:tc>
          <w:tcPr>
            <w:tcW w:type="dxa" w:w="6192"/>
            <w:tcBorders>
              <w:top w:val="single" w:sz="4" w:space="0" w:color="D0D4DB"/>
              <w:left w:val="single" w:sz="4" w:space="0" w:color="D0D4DB"/>
              <w:bottom w:val="single" w:sz="4" w:space="0" w:color="D0D4DB"/>
              <w:right w:val="single" w:sz="4" w:space="0" w:color="D0D4DB"/>
            </w:tcBorders>
          </w:tcPr>
          <w:p>
            <w:r>
              <w:rPr>
                <w:color w:val="1A1F2C"/>
                <w:sz w:val="20"/>
              </w:rPr>
              <w:t>Shown in detail drawer and exports.</w:t>
            </w:r>
          </w:p>
        </w:tc>
      </w:tr>
      <w:tr>
        <w:tc>
          <w:tcPr>
            <w:tcW w:type="dxa" w:w="2880"/>
            <w:shd w:val="clear" w:color="auto" w:fill="F4F5F7"/>
            <w:tcBorders>
              <w:top w:val="single" w:sz="4" w:space="0" w:color="D0D4DB"/>
              <w:left w:val="single" w:sz="4" w:space="0" w:color="D0D4DB"/>
              <w:bottom w:val="single" w:sz="4" w:space="0" w:color="D0D4DB"/>
              <w:right w:val="single" w:sz="4" w:space="0" w:color="D0D4DB"/>
            </w:tcBorders>
          </w:tcPr>
          <w:p>
            <w:r>
              <w:rPr>
                <w:b/>
                <w:color w:val="1A1F2C"/>
                <w:sz w:val="20"/>
              </w:rPr>
              <w:t>Country</w:t>
            </w:r>
          </w:p>
        </w:tc>
        <w:tc>
          <w:tcPr>
            <w:tcW w:type="dxa" w:w="6192"/>
            <w:shd w:val="clear" w:color="auto" w:fill="F4F5F7"/>
            <w:tcBorders>
              <w:top w:val="single" w:sz="4" w:space="0" w:color="D0D4DB"/>
              <w:left w:val="single" w:sz="4" w:space="0" w:color="D0D4DB"/>
              <w:bottom w:val="single" w:sz="4" w:space="0" w:color="D0D4DB"/>
              <w:right w:val="single" w:sz="4" w:space="0" w:color="D0D4DB"/>
            </w:tcBorders>
          </w:tcPr>
          <w:p>
            <w:r>
              <w:rPr>
                <w:color w:val="1A1F2C"/>
                <w:sz w:val="20"/>
              </w:rPr>
              <w:t>Drives the Country Heat Map view.</w:t>
            </w:r>
          </w:p>
        </w:tc>
      </w:tr>
      <w:tr>
        <w:tc>
          <w:tcPr>
            <w:tcW w:type="dxa" w:w="2880"/>
            <w:tcBorders>
              <w:top w:val="single" w:sz="4" w:space="0" w:color="D0D4DB"/>
              <w:left w:val="single" w:sz="4" w:space="0" w:color="D0D4DB"/>
              <w:bottom w:val="single" w:sz="4" w:space="0" w:color="D0D4DB"/>
              <w:right w:val="single" w:sz="4" w:space="0" w:color="D0D4DB"/>
            </w:tcBorders>
          </w:tcPr>
          <w:p>
            <w:r>
              <w:rPr>
                <w:b/>
                <w:color w:val="1A1F2C"/>
                <w:sz w:val="20"/>
              </w:rPr>
              <w:t>20XX SRB $ (numeric)</w:t>
            </w:r>
          </w:p>
        </w:tc>
        <w:tc>
          <w:tcPr>
            <w:tcW w:type="dxa" w:w="6192"/>
            <w:tcBorders>
              <w:top w:val="single" w:sz="4" w:space="0" w:color="D0D4DB"/>
              <w:left w:val="single" w:sz="4" w:space="0" w:color="D0D4DB"/>
              <w:bottom w:val="single" w:sz="4" w:space="0" w:color="D0D4DB"/>
              <w:right w:val="single" w:sz="4" w:space="0" w:color="D0D4DB"/>
            </w:tcBorders>
          </w:tcPr>
          <w:p>
            <w:r>
              <w:rPr>
                <w:color w:val="1A1F2C"/>
                <w:sz w:val="20"/>
              </w:rPr>
              <w:t>Optional. If present, the report shows SRB-weighted overlaps and dollar totals.</w:t>
            </w:r>
          </w:p>
        </w:tc>
      </w:tr>
    </w:tbl>
    <w:p/>
    <w:tbl>
      <w:tblPr>
        <w:tblW w:type="auto" w:w="0"/>
        <w:tblLayout w:type="fixed"/>
        <w:tblLook w:firstColumn="1" w:firstRow="1" w:lastColumn="0" w:lastRow="0" w:noHBand="0" w:noVBand="1" w:val="04A0"/>
      </w:tblPr>
      <w:tblGrid>
        <w:gridCol w:w="2880"/>
        <w:gridCol w:w="6192"/>
      </w:tblGrid>
      <w:tr>
        <w:tc>
          <w:tcPr>
            <w:tcW w:type="dxa" w:w="2880"/>
            <w:shd w:val="clear" w:color="auto" w:fill="1A1F2C"/>
            <w:tcBorders>
              <w:top w:val="single" w:sz="4" w:space="0" w:color="1A1F2C"/>
              <w:left w:val="single" w:sz="4" w:space="0" w:color="1A1F2C"/>
              <w:bottom w:val="single" w:sz="4" w:space="0" w:color="1A1F2C"/>
              <w:right w:val="single" w:sz="4" w:space="0" w:color="1A1F2C"/>
            </w:tcBorders>
            <w:vAlign w:val="center"/>
          </w:tcPr>
          <w:p>
            <w:r>
              <w:rPr>
                <w:b/>
                <w:color w:val="FFFFFF"/>
                <w:sz w:val="20"/>
              </w:rPr>
              <w:t>Territory Rules (SYS09B) — column</w:t>
            </w:r>
          </w:p>
        </w:tc>
        <w:tc>
          <w:tcPr>
            <w:tcW w:type="dxa" w:w="6192"/>
            <w:shd w:val="clear" w:color="auto" w:fill="1A1F2C"/>
            <w:tcBorders>
              <w:top w:val="single" w:sz="4" w:space="0" w:color="1A1F2C"/>
              <w:left w:val="single" w:sz="4" w:space="0" w:color="1A1F2C"/>
              <w:bottom w:val="single" w:sz="4" w:space="0" w:color="1A1F2C"/>
              <w:right w:val="single" w:sz="4" w:space="0" w:color="1A1F2C"/>
            </w:tcBorders>
            <w:vAlign w:val="center"/>
          </w:tcPr>
          <w:p>
            <w:r>
              <w:rPr>
                <w:b/>
                <w:color w:val="FFFFFF"/>
                <w:sz w:val="20"/>
              </w:rPr>
              <w:t>Notes</w:t>
            </w:r>
          </w:p>
        </w:tc>
      </w:tr>
      <w:tr>
        <w:tc>
          <w:tcPr>
            <w:tcW w:type="dxa" w:w="2880"/>
            <w:tcBorders>
              <w:top w:val="single" w:sz="4" w:space="0" w:color="D0D4DB"/>
              <w:left w:val="single" w:sz="4" w:space="0" w:color="D0D4DB"/>
              <w:bottom w:val="single" w:sz="4" w:space="0" w:color="D0D4DB"/>
              <w:right w:val="single" w:sz="4" w:space="0" w:color="D0D4DB"/>
            </w:tcBorders>
          </w:tcPr>
          <w:p>
            <w:r>
              <w:rPr>
                <w:b/>
                <w:color w:val="1A1F2C"/>
                <w:sz w:val="20"/>
              </w:rPr>
              <w:t>Rule Code</w:t>
            </w:r>
          </w:p>
        </w:tc>
        <w:tc>
          <w:tcPr>
            <w:tcW w:type="dxa" w:w="6192"/>
            <w:tcBorders>
              <w:top w:val="single" w:sz="4" w:space="0" w:color="D0D4DB"/>
              <w:left w:val="single" w:sz="4" w:space="0" w:color="D0D4DB"/>
              <w:bottom w:val="single" w:sz="4" w:space="0" w:color="D0D4DB"/>
              <w:right w:val="single" w:sz="4" w:space="0" w:color="D0D4DB"/>
            </w:tcBorders>
          </w:tcPr>
          <w:p>
            <w:r>
              <w:rPr>
                <w:color w:val="1A1F2C"/>
                <w:sz w:val="20"/>
              </w:rPr>
              <w:t>Required. Joins back to the SRB data.</w:t>
            </w:r>
          </w:p>
        </w:tc>
      </w:tr>
      <w:tr>
        <w:tc>
          <w:tcPr>
            <w:tcW w:type="dxa" w:w="2880"/>
            <w:shd w:val="clear" w:color="auto" w:fill="F4F5F7"/>
            <w:tcBorders>
              <w:top w:val="single" w:sz="4" w:space="0" w:color="D0D4DB"/>
              <w:left w:val="single" w:sz="4" w:space="0" w:color="D0D4DB"/>
              <w:bottom w:val="single" w:sz="4" w:space="0" w:color="D0D4DB"/>
              <w:right w:val="single" w:sz="4" w:space="0" w:color="D0D4DB"/>
            </w:tcBorders>
          </w:tcPr>
          <w:p>
            <w:r>
              <w:rPr>
                <w:b/>
                <w:color w:val="1A1F2C"/>
                <w:sz w:val="20"/>
              </w:rPr>
              <w:t>Territory Code</w:t>
            </w:r>
          </w:p>
        </w:tc>
        <w:tc>
          <w:tcPr>
            <w:tcW w:type="dxa" w:w="6192"/>
            <w:shd w:val="clear" w:color="auto" w:fill="F4F5F7"/>
            <w:tcBorders>
              <w:top w:val="single" w:sz="4" w:space="0" w:color="D0D4DB"/>
              <w:left w:val="single" w:sz="4" w:space="0" w:color="D0D4DB"/>
              <w:bottom w:val="single" w:sz="4" w:space="0" w:color="D0D4DB"/>
              <w:right w:val="single" w:sz="4" w:space="0" w:color="D0D4DB"/>
            </w:tcBorders>
          </w:tcPr>
          <w:p>
            <w:r>
              <w:rPr>
                <w:color w:val="1A1F2C"/>
                <w:sz w:val="20"/>
              </w:rPr>
              <w:t>Required.</w:t>
            </w:r>
          </w:p>
        </w:tc>
      </w:tr>
      <w:tr>
        <w:tc>
          <w:tcPr>
            <w:tcW w:type="dxa" w:w="2880"/>
            <w:tcBorders>
              <w:top w:val="single" w:sz="4" w:space="0" w:color="D0D4DB"/>
              <w:left w:val="single" w:sz="4" w:space="0" w:color="D0D4DB"/>
              <w:bottom w:val="single" w:sz="4" w:space="0" w:color="D0D4DB"/>
              <w:right w:val="single" w:sz="4" w:space="0" w:color="D0D4DB"/>
            </w:tcBorders>
          </w:tcPr>
          <w:p>
            <w:r>
              <w:rPr>
                <w:b/>
                <w:color w:val="1A1F2C"/>
                <w:sz w:val="20"/>
              </w:rPr>
              <w:t>TERRITORY NAME</w:t>
            </w:r>
          </w:p>
        </w:tc>
        <w:tc>
          <w:tcPr>
            <w:tcW w:type="dxa" w:w="6192"/>
            <w:tcBorders>
              <w:top w:val="single" w:sz="4" w:space="0" w:color="D0D4DB"/>
              <w:left w:val="single" w:sz="4" w:space="0" w:color="D0D4DB"/>
              <w:bottom w:val="single" w:sz="4" w:space="0" w:color="D0D4DB"/>
              <w:right w:val="single" w:sz="4" w:space="0" w:color="D0D4DB"/>
            </w:tcBorders>
          </w:tcPr>
          <w:p>
            <w:r>
              <w:rPr>
                <w:color w:val="1A1F2C"/>
                <w:sz w:val="20"/>
              </w:rPr>
              <w:t>Used as the friendly label everywhere.</w:t>
            </w:r>
          </w:p>
        </w:tc>
      </w:tr>
      <w:tr>
        <w:tc>
          <w:tcPr>
            <w:tcW w:type="dxa" w:w="2880"/>
            <w:shd w:val="clear" w:color="auto" w:fill="F4F5F7"/>
            <w:tcBorders>
              <w:top w:val="single" w:sz="4" w:space="0" w:color="D0D4DB"/>
              <w:left w:val="single" w:sz="4" w:space="0" w:color="D0D4DB"/>
              <w:bottom w:val="single" w:sz="4" w:space="0" w:color="D0D4DB"/>
              <w:right w:val="single" w:sz="4" w:space="0" w:color="D0D4DB"/>
            </w:tcBorders>
          </w:tcPr>
          <w:p>
            <w:r>
              <w:rPr>
                <w:b/>
                <w:color w:val="1A1F2C"/>
                <w:sz w:val="20"/>
              </w:rPr>
              <w:t>TERRITORY STATUS</w:t>
            </w:r>
          </w:p>
        </w:tc>
        <w:tc>
          <w:tcPr>
            <w:tcW w:type="dxa" w:w="6192"/>
            <w:shd w:val="clear" w:color="auto" w:fill="F4F5F7"/>
            <w:tcBorders>
              <w:top w:val="single" w:sz="4" w:space="0" w:color="D0D4DB"/>
              <w:left w:val="single" w:sz="4" w:space="0" w:color="D0D4DB"/>
              <w:bottom w:val="single" w:sz="4" w:space="0" w:color="D0D4DB"/>
              <w:right w:val="single" w:sz="4" w:space="0" w:color="D0D4DB"/>
            </w:tcBorders>
          </w:tcPr>
          <w:p>
            <w:r>
              <w:rPr>
                <w:color w:val="1A1F2C"/>
                <w:sz w:val="20"/>
              </w:rPr>
              <w:t>Visible in the rule drawer.</w:t>
            </w:r>
          </w:p>
        </w:tc>
      </w:tr>
      <w:tr>
        <w:tc>
          <w:tcPr>
            <w:tcW w:type="dxa" w:w="2880"/>
            <w:tcBorders>
              <w:top w:val="single" w:sz="4" w:space="0" w:color="D0D4DB"/>
              <w:left w:val="single" w:sz="4" w:space="0" w:color="D0D4DB"/>
              <w:bottom w:val="single" w:sz="4" w:space="0" w:color="D0D4DB"/>
              <w:right w:val="single" w:sz="4" w:space="0" w:color="D0D4DB"/>
            </w:tcBorders>
          </w:tcPr>
          <w:p>
            <w:r>
              <w:rPr>
                <w:b/>
                <w:color w:val="1A1F2C"/>
                <w:sz w:val="20"/>
              </w:rPr>
              <w:t>Region / Sub-Region / Country / State / City</w:t>
            </w:r>
          </w:p>
        </w:tc>
        <w:tc>
          <w:tcPr>
            <w:tcW w:type="dxa" w:w="6192"/>
            <w:tcBorders>
              <w:top w:val="single" w:sz="4" w:space="0" w:color="D0D4DB"/>
              <w:left w:val="single" w:sz="4" w:space="0" w:color="D0D4DB"/>
              <w:bottom w:val="single" w:sz="4" w:space="0" w:color="D0D4DB"/>
              <w:right w:val="single" w:sz="4" w:space="0" w:color="D0D4DB"/>
            </w:tcBorders>
          </w:tcPr>
          <w:p>
            <w:r>
              <w:rPr>
                <w:color w:val="1A1F2C"/>
                <w:sz w:val="20"/>
              </w:rPr>
              <w:t>Used for filters and for hover detail.</w:t>
            </w:r>
          </w:p>
        </w:tc>
      </w:tr>
      <w:tr>
        <w:tc>
          <w:tcPr>
            <w:tcW w:type="dxa" w:w="2880"/>
            <w:shd w:val="clear" w:color="auto" w:fill="F4F5F7"/>
            <w:tcBorders>
              <w:top w:val="single" w:sz="4" w:space="0" w:color="D0D4DB"/>
              <w:left w:val="single" w:sz="4" w:space="0" w:color="D0D4DB"/>
              <w:bottom w:val="single" w:sz="4" w:space="0" w:color="D0D4DB"/>
              <w:right w:val="single" w:sz="4" w:space="0" w:color="D0D4DB"/>
            </w:tcBorders>
          </w:tcPr>
          <w:p>
            <w:r>
              <w:rPr>
                <w:b/>
                <w:color w:val="1A1F2C"/>
                <w:sz w:val="20"/>
              </w:rPr>
              <w:t>Segment / Sub-Segment / Parent Segment</w:t>
            </w:r>
          </w:p>
        </w:tc>
        <w:tc>
          <w:tcPr>
            <w:tcW w:type="dxa" w:w="6192"/>
            <w:shd w:val="clear" w:color="auto" w:fill="F4F5F7"/>
            <w:tcBorders>
              <w:top w:val="single" w:sz="4" w:space="0" w:color="D0D4DB"/>
              <w:left w:val="single" w:sz="4" w:space="0" w:color="D0D4DB"/>
              <w:bottom w:val="single" w:sz="4" w:space="0" w:color="D0D4DB"/>
              <w:right w:val="single" w:sz="4" w:space="0" w:color="D0D4DB"/>
            </w:tcBorders>
          </w:tcPr>
          <w:p>
            <w:r>
              <w:rPr>
                <w:color w:val="1A1F2C"/>
                <w:sz w:val="20"/>
              </w:rPr>
              <w:t>Used in the rule signature for overlap detection.</w:t>
            </w:r>
          </w:p>
        </w:tc>
      </w:tr>
      <w:tr>
        <w:tc>
          <w:tcPr>
            <w:tcW w:type="dxa" w:w="2880"/>
            <w:tcBorders>
              <w:top w:val="single" w:sz="4" w:space="0" w:color="D0D4DB"/>
              <w:left w:val="single" w:sz="4" w:space="0" w:color="D0D4DB"/>
              <w:bottom w:val="single" w:sz="4" w:space="0" w:color="D0D4DB"/>
              <w:right w:val="single" w:sz="4" w:space="0" w:color="D0D4DB"/>
            </w:tcBorders>
          </w:tcPr>
          <w:p>
            <w:r>
              <w:rPr>
                <w:b/>
                <w:color w:val="1A1F2C"/>
                <w:sz w:val="20"/>
              </w:rPr>
              <w:t>Tiers, Strategic Account, Named Accounts Only</w:t>
            </w:r>
          </w:p>
        </w:tc>
        <w:tc>
          <w:tcPr>
            <w:tcW w:type="dxa" w:w="6192"/>
            <w:tcBorders>
              <w:top w:val="single" w:sz="4" w:space="0" w:color="D0D4DB"/>
              <w:left w:val="single" w:sz="4" w:space="0" w:color="D0D4DB"/>
              <w:bottom w:val="single" w:sz="4" w:space="0" w:color="D0D4DB"/>
              <w:right w:val="single" w:sz="4" w:space="0" w:color="D0D4DB"/>
            </w:tcBorders>
          </w:tcPr>
          <w:p>
            <w:r>
              <w:rPr>
                <w:color w:val="1A1F2C"/>
                <w:sz w:val="20"/>
              </w:rPr>
              <w:t>Used in overlap signature.</w:t>
            </w:r>
          </w:p>
        </w:tc>
      </w:tr>
      <w:tr>
        <w:tc>
          <w:tcPr>
            <w:tcW w:type="dxa" w:w="2880"/>
            <w:shd w:val="clear" w:color="auto" w:fill="F4F5F7"/>
            <w:tcBorders>
              <w:top w:val="single" w:sz="4" w:space="0" w:color="D0D4DB"/>
              <w:left w:val="single" w:sz="4" w:space="0" w:color="D0D4DB"/>
              <w:bottom w:val="single" w:sz="4" w:space="0" w:color="D0D4DB"/>
              <w:right w:val="single" w:sz="4" w:space="0" w:color="D0D4DB"/>
            </w:tcBorders>
          </w:tcPr>
          <w:p>
            <w:r>
              <w:rPr>
                <w:b/>
                <w:color w:val="1A1F2C"/>
                <w:sz w:val="20"/>
              </w:rPr>
              <w:t>Product Family / Product Group</w:t>
            </w:r>
          </w:p>
        </w:tc>
        <w:tc>
          <w:tcPr>
            <w:tcW w:type="dxa" w:w="6192"/>
            <w:shd w:val="clear" w:color="auto" w:fill="F4F5F7"/>
            <w:tcBorders>
              <w:top w:val="single" w:sz="4" w:space="0" w:color="D0D4DB"/>
              <w:left w:val="single" w:sz="4" w:space="0" w:color="D0D4DB"/>
              <w:bottom w:val="single" w:sz="4" w:space="0" w:color="D0D4DB"/>
              <w:right w:val="single" w:sz="4" w:space="0" w:color="D0D4DB"/>
            </w:tcBorders>
          </w:tcPr>
          <w:p>
            <w:r>
              <w:rPr>
                <w:color w:val="1A1F2C"/>
                <w:sz w:val="20"/>
              </w:rPr>
              <w:t>Used in overlap signature.</w:t>
            </w:r>
          </w:p>
        </w:tc>
      </w:tr>
      <w:tr>
        <w:tc>
          <w:tcPr>
            <w:tcW w:type="dxa" w:w="2880"/>
            <w:tcBorders>
              <w:top w:val="single" w:sz="4" w:space="0" w:color="D0D4DB"/>
              <w:left w:val="single" w:sz="4" w:space="0" w:color="D0D4DB"/>
              <w:bottom w:val="single" w:sz="4" w:space="0" w:color="D0D4DB"/>
              <w:right w:val="single" w:sz="4" w:space="0" w:color="D0D4DB"/>
            </w:tcBorders>
          </w:tcPr>
          <w:p>
            <w:r>
              <w:rPr>
                <w:b/>
                <w:color w:val="1A1F2C"/>
                <w:sz w:val="20"/>
              </w:rPr>
              <w:t>SRB / WSR (numeric)</w:t>
            </w:r>
          </w:p>
        </w:tc>
        <w:tc>
          <w:tcPr>
            <w:tcW w:type="dxa" w:w="6192"/>
            <w:tcBorders>
              <w:top w:val="single" w:sz="4" w:space="0" w:color="D0D4DB"/>
              <w:left w:val="single" w:sz="4" w:space="0" w:color="D0D4DB"/>
              <w:bottom w:val="single" w:sz="4" w:space="0" w:color="D0D4DB"/>
              <w:right w:val="single" w:sz="4" w:space="0" w:color="D0D4DB"/>
            </w:tcBorders>
          </w:tcPr>
          <w:p>
            <w:r>
              <w:rPr>
                <w:color w:val="1A1F2C"/>
                <w:sz w:val="20"/>
              </w:rPr>
              <w:t>Shown alongside rule details.</w:t>
            </w:r>
          </w:p>
        </w:tc>
      </w:tr>
      <w:tr>
        <w:tc>
          <w:tcPr>
            <w:tcW w:type="dxa" w:w="2880"/>
            <w:shd w:val="clear" w:color="auto" w:fill="F4F5F7"/>
            <w:tcBorders>
              <w:top w:val="single" w:sz="4" w:space="0" w:color="D0D4DB"/>
              <w:left w:val="single" w:sz="4" w:space="0" w:color="D0D4DB"/>
              <w:bottom w:val="single" w:sz="4" w:space="0" w:color="D0D4DB"/>
              <w:right w:val="single" w:sz="4" w:space="0" w:color="D0D4DB"/>
            </w:tcBorders>
          </w:tcPr>
          <w:p>
            <w:r>
              <w:rPr>
                <w:b/>
                <w:color w:val="1A1F2C"/>
                <w:sz w:val="20"/>
              </w:rPr>
              <w:t>RULE NOTES</w:t>
            </w:r>
          </w:p>
        </w:tc>
        <w:tc>
          <w:tcPr>
            <w:tcW w:type="dxa" w:w="6192"/>
            <w:shd w:val="clear" w:color="auto" w:fill="F4F5F7"/>
            <w:tcBorders>
              <w:top w:val="single" w:sz="4" w:space="0" w:color="D0D4DB"/>
              <w:left w:val="single" w:sz="4" w:space="0" w:color="D0D4DB"/>
              <w:bottom w:val="single" w:sz="4" w:space="0" w:color="D0D4DB"/>
              <w:right w:val="single" w:sz="4" w:space="0" w:color="D0D4DB"/>
            </w:tcBorders>
          </w:tcPr>
          <w:p>
            <w:r>
              <w:rPr>
                <w:color w:val="1A1F2C"/>
                <w:sz w:val="20"/>
              </w:rPr>
              <w:t>Free text shown in the rule drawer.</w:t>
            </w:r>
          </w:p>
        </w:tc>
      </w:tr>
    </w:tbl>
    <w:p/>
    <w:p>
      <w:pPr>
        <w:pStyle w:val="Heading2"/>
        <w:jc w:val="left"/>
      </w:pPr>
      <w:r>
        <w:rPr>
          <w:rFonts w:ascii="Calibri" w:hAnsi="Calibri"/>
          <w:color w:val="12356B"/>
          <w:sz w:val="32"/>
        </w:rPr>
        <w:t>3.2 Drop, click, and analyze</w:t>
      </w:r>
    </w:p>
    <w:p>
      <w:pPr>
        <w:pStyle w:val="ListNumber"/>
      </w:pPr>
      <w:r>
        <w:rPr>
          <w:color w:val="1A1F2C"/>
          <w:sz w:val="22"/>
        </w:rPr>
        <w:t>Drag the SRB Source Data CSV onto the first drop zone, or click the zone to browse for it.</w:t>
      </w:r>
    </w:p>
    <w:p>
      <w:pPr>
        <w:pStyle w:val="ListNumber"/>
      </w:pPr>
      <w:r>
        <w:rPr>
          <w:color w:val="1A1F2C"/>
          <w:sz w:val="22"/>
        </w:rPr>
        <w:t>Drag the Territory Rules CSV onto the second drop zone (or click to browse).</w:t>
      </w:r>
    </w:p>
    <w:p>
      <w:pPr>
        <w:pStyle w:val="ListNumber"/>
      </w:pPr>
      <w:r>
        <w:rPr>
          <w:color w:val="1A1F2C"/>
          <w:sz w:val="22"/>
        </w:rPr>
        <w:t>When both zones are filled, the Analyze button activates. Click it to compute overlaps. Large files may take a few seconds — you'll see a progress message in the header.</w:t>
      </w:r>
    </w:p>
    <w:p>
      <w:pPr>
        <w:pStyle w:val="ListNumber"/>
      </w:pPr>
      <w:r>
        <w:rPr>
          <w:color w:val="1A1F2C"/>
          <w:sz w:val="22"/>
        </w:rPr>
        <w:t>When analysis finishes, the Imported pill timestamps the run and the grid populates.</w:t>
      </w:r>
    </w:p>
    <w:tbl>
      <w:tblPr>
        <w:tblW w:type="auto" w:w="0"/>
        <w:tblLayout w:type="fixed"/>
        <w:tblLook w:firstColumn="1" w:firstRow="1" w:lastColumn="0" w:lastRow="0" w:noHBand="0" w:noVBand="1" w:val="04A0"/>
      </w:tblPr>
      <w:tblGrid>
        <w:gridCol w:w="9072"/>
      </w:tblGrid>
      <w:tr>
        <w:tc>
          <w:tcPr>
            <w:tcW w:type="dxa" w:w="9072"/>
            <w:shd w:val="clear" w:color="auto" w:fill="F4F5F7"/>
            <w:tcBorders>
              <w:top w:val="single" w:sz="4" w:space="0" w:color="D0D4DB"/>
              <w:left w:val="single" w:sz="4" w:space="0" w:color="D0D4DB"/>
              <w:bottom w:val="single" w:sz="4" w:space="0" w:color="D0D4DB"/>
              <w:right w:val="single" w:sz="4" w:space="0" w:color="D0D4DB"/>
            </w:tcBorders>
          </w:tcPr>
          <w:p>
            <w:r>
              <w:rPr>
                <w:b/>
                <w:color w:val="12356B"/>
                <w:sz w:val="20"/>
              </w:rPr>
              <w:t xml:space="preserve">Tip  </w:t>
            </w:r>
            <w:r>
              <w:rPr>
                <w:color w:val="1A1F2C"/>
                <w:sz w:val="20"/>
              </w:rPr>
              <w:t>After a successful analysis, the parsed dataset is cached locally. The next time you open the page, both drop zones say “Cached” and the previous run is restored automatically. Click New Files to clear the cache and start over.</w:t>
            </w:r>
          </w:p>
        </w:tc>
      </w:tr>
    </w:tbl>
    <w:p/>
    <w:p>
      <w:pPr>
        <w:pStyle w:val="Heading1"/>
        <w:jc w:val="left"/>
      </w:pPr>
      <w:r>
        <w:rPr>
          <w:rFonts w:ascii="Calibri" w:hAnsi="Calibri"/>
          <w:color w:val="E30613"/>
          <w:sz w:val="44"/>
        </w:rPr>
        <w:t>4. The Overlap Report tab</w:t>
      </w:r>
    </w:p>
    <w:p>
      <w:pPr>
        <w:pStyle w:val="Heading2"/>
        <w:jc w:val="left"/>
      </w:pPr>
      <w:r>
        <w:rPr>
          <w:rFonts w:ascii="Calibri" w:hAnsi="Calibri"/>
          <w:color w:val="12356B"/>
          <w:sz w:val="32"/>
        </w:rPr>
        <w:t>4.1 Toolbar</w:t>
      </w:r>
    </w:p>
    <w:tbl>
      <w:tblPr>
        <w:tblW w:type="auto" w:w="0"/>
        <w:tblLayout w:type="fixed"/>
        <w:tblLook w:firstColumn="1" w:firstRow="1" w:lastColumn="0" w:lastRow="0" w:noHBand="0" w:noVBand="1" w:val="04A0"/>
      </w:tblPr>
      <w:tblGrid>
        <w:gridCol w:w="2880"/>
        <w:gridCol w:w="6192"/>
      </w:tblGrid>
      <w:tr>
        <w:tc>
          <w:tcPr>
            <w:tcW w:type="dxa" w:w="2880"/>
            <w:shd w:val="clear" w:color="auto" w:fill="1A1F2C"/>
            <w:tcBorders>
              <w:top w:val="single" w:sz="4" w:space="0" w:color="1A1F2C"/>
              <w:left w:val="single" w:sz="4" w:space="0" w:color="1A1F2C"/>
              <w:bottom w:val="single" w:sz="4" w:space="0" w:color="1A1F2C"/>
              <w:right w:val="single" w:sz="4" w:space="0" w:color="1A1F2C"/>
            </w:tcBorders>
            <w:vAlign w:val="center"/>
          </w:tcPr>
          <w:p>
            <w:r>
              <w:rPr>
                <w:b/>
                <w:color w:val="FFFFFF"/>
                <w:sz w:val="20"/>
              </w:rPr>
              <w:t>Control</w:t>
            </w:r>
          </w:p>
        </w:tc>
        <w:tc>
          <w:tcPr>
            <w:tcW w:type="dxa" w:w="6192"/>
            <w:shd w:val="clear" w:color="auto" w:fill="1A1F2C"/>
            <w:tcBorders>
              <w:top w:val="single" w:sz="4" w:space="0" w:color="1A1F2C"/>
              <w:left w:val="single" w:sz="4" w:space="0" w:color="1A1F2C"/>
              <w:bottom w:val="single" w:sz="4" w:space="0" w:color="1A1F2C"/>
              <w:right w:val="single" w:sz="4" w:space="0" w:color="1A1F2C"/>
            </w:tcBorders>
            <w:vAlign w:val="center"/>
          </w:tcPr>
          <w:p>
            <w:r>
              <w:rPr>
                <w:b/>
                <w:color w:val="FFFFFF"/>
                <w:sz w:val="20"/>
              </w:rPr>
              <w:t>Purpose</w:t>
            </w:r>
          </w:p>
        </w:tc>
      </w:tr>
      <w:tr>
        <w:tc>
          <w:tcPr>
            <w:tcW w:type="dxa" w:w="2880"/>
            <w:tcBorders>
              <w:top w:val="single" w:sz="4" w:space="0" w:color="D0D4DB"/>
              <w:left w:val="single" w:sz="4" w:space="0" w:color="D0D4DB"/>
              <w:bottom w:val="single" w:sz="4" w:space="0" w:color="D0D4DB"/>
              <w:right w:val="single" w:sz="4" w:space="0" w:color="D0D4DB"/>
            </w:tcBorders>
          </w:tcPr>
          <w:p>
            <w:r>
              <w:rPr>
                <w:b/>
                <w:color w:val="1A1F2C"/>
                <w:sz w:val="20"/>
              </w:rPr>
              <w:t>Search box</w:t>
            </w:r>
          </w:p>
        </w:tc>
        <w:tc>
          <w:tcPr>
            <w:tcW w:type="dxa" w:w="6192"/>
            <w:tcBorders>
              <w:top w:val="single" w:sz="4" w:space="0" w:color="D0D4DB"/>
              <w:left w:val="single" w:sz="4" w:space="0" w:color="D0D4DB"/>
              <w:bottom w:val="single" w:sz="4" w:space="0" w:color="D0D4DB"/>
              <w:right w:val="single" w:sz="4" w:space="0" w:color="D0D4DB"/>
            </w:tcBorders>
          </w:tcPr>
          <w:p>
            <w:r>
              <w:rPr>
                <w:color w:val="1A1F2C"/>
                <w:sz w:val="20"/>
              </w:rPr>
              <w:t>Free-text match on rule code, rule name, territory code, or territory name. Combined with all filters (AND).</w:t>
            </w:r>
          </w:p>
        </w:tc>
      </w:tr>
      <w:tr>
        <w:tc>
          <w:tcPr>
            <w:tcW w:type="dxa" w:w="2880"/>
            <w:shd w:val="clear" w:color="auto" w:fill="F4F5F7"/>
            <w:tcBorders>
              <w:top w:val="single" w:sz="4" w:space="0" w:color="D0D4DB"/>
              <w:left w:val="single" w:sz="4" w:space="0" w:color="D0D4DB"/>
              <w:bottom w:val="single" w:sz="4" w:space="0" w:color="D0D4DB"/>
              <w:right w:val="single" w:sz="4" w:space="0" w:color="D0D4DB"/>
            </w:tcBorders>
          </w:tcPr>
          <w:p>
            <w:r>
              <w:rPr>
                <w:b/>
                <w:color w:val="1A1F2C"/>
                <w:sz w:val="20"/>
              </w:rPr>
              <w:t>All Sales Teams ▾</w:t>
            </w:r>
          </w:p>
        </w:tc>
        <w:tc>
          <w:tcPr>
            <w:tcW w:type="dxa" w:w="6192"/>
            <w:shd w:val="clear" w:color="auto" w:fill="F4F5F7"/>
            <w:tcBorders>
              <w:top w:val="single" w:sz="4" w:space="0" w:color="D0D4DB"/>
              <w:left w:val="single" w:sz="4" w:space="0" w:color="D0D4DB"/>
              <w:bottom w:val="single" w:sz="4" w:space="0" w:color="D0D4DB"/>
              <w:right w:val="single" w:sz="4" w:space="0" w:color="D0D4DB"/>
            </w:tcBorders>
          </w:tcPr>
          <w:p>
            <w:r>
              <w:rPr>
                <w:color w:val="1A1F2C"/>
                <w:sz w:val="20"/>
              </w:rPr>
              <w:t>Multi-select chip. Tick one or more values to narrow the grid; click “Clear” inside the dropdown to remove all.</w:t>
            </w:r>
          </w:p>
        </w:tc>
      </w:tr>
      <w:tr>
        <w:tc>
          <w:tcPr>
            <w:tcW w:type="dxa" w:w="2880"/>
            <w:tcBorders>
              <w:top w:val="single" w:sz="4" w:space="0" w:color="D0D4DB"/>
              <w:left w:val="single" w:sz="4" w:space="0" w:color="D0D4DB"/>
              <w:bottom w:val="single" w:sz="4" w:space="0" w:color="D0D4DB"/>
              <w:right w:val="single" w:sz="4" w:space="0" w:color="D0D4DB"/>
            </w:tcBorders>
          </w:tcPr>
          <w:p>
            <w:r>
              <w:rPr>
                <w:b/>
                <w:color w:val="1A1F2C"/>
                <w:sz w:val="20"/>
              </w:rPr>
              <w:t>All Sales Sub Teams ▾</w:t>
            </w:r>
          </w:p>
        </w:tc>
        <w:tc>
          <w:tcPr>
            <w:tcW w:type="dxa" w:w="6192"/>
            <w:tcBorders>
              <w:top w:val="single" w:sz="4" w:space="0" w:color="D0D4DB"/>
              <w:left w:val="single" w:sz="4" w:space="0" w:color="D0D4DB"/>
              <w:bottom w:val="single" w:sz="4" w:space="0" w:color="D0D4DB"/>
              <w:right w:val="single" w:sz="4" w:space="0" w:color="D0D4DB"/>
            </w:tcBorders>
          </w:tcPr>
          <w:p>
            <w:r>
              <w:rPr>
                <w:color w:val="1A1F2C"/>
                <w:sz w:val="20"/>
              </w:rPr>
              <w:t>As above for sub-team.</w:t>
            </w:r>
          </w:p>
        </w:tc>
      </w:tr>
      <w:tr>
        <w:tc>
          <w:tcPr>
            <w:tcW w:type="dxa" w:w="2880"/>
            <w:shd w:val="clear" w:color="auto" w:fill="F4F5F7"/>
            <w:tcBorders>
              <w:top w:val="single" w:sz="4" w:space="0" w:color="D0D4DB"/>
              <w:left w:val="single" w:sz="4" w:space="0" w:color="D0D4DB"/>
              <w:bottom w:val="single" w:sz="4" w:space="0" w:color="D0D4DB"/>
              <w:right w:val="single" w:sz="4" w:space="0" w:color="D0D4DB"/>
            </w:tcBorders>
          </w:tcPr>
          <w:p>
            <w:r>
              <w:rPr>
                <w:b/>
                <w:color w:val="1A1F2C"/>
                <w:sz w:val="20"/>
              </w:rPr>
              <w:t>All Job Types ▾</w:t>
            </w:r>
          </w:p>
        </w:tc>
        <w:tc>
          <w:tcPr>
            <w:tcW w:type="dxa" w:w="6192"/>
            <w:shd w:val="clear" w:color="auto" w:fill="F4F5F7"/>
            <w:tcBorders>
              <w:top w:val="single" w:sz="4" w:space="0" w:color="D0D4DB"/>
              <w:left w:val="single" w:sz="4" w:space="0" w:color="D0D4DB"/>
              <w:bottom w:val="single" w:sz="4" w:space="0" w:color="D0D4DB"/>
              <w:right w:val="single" w:sz="4" w:space="0" w:color="D0D4DB"/>
            </w:tcBorders>
          </w:tcPr>
          <w:p>
            <w:r>
              <w:rPr>
                <w:color w:val="1A1F2C"/>
                <w:sz w:val="20"/>
              </w:rPr>
              <w:t>As above for the Associated Job Type column.</w:t>
            </w:r>
          </w:p>
        </w:tc>
      </w:tr>
      <w:tr>
        <w:tc>
          <w:tcPr>
            <w:tcW w:type="dxa" w:w="2880"/>
            <w:tcBorders>
              <w:top w:val="single" w:sz="4" w:space="0" w:color="D0D4DB"/>
              <w:left w:val="single" w:sz="4" w:space="0" w:color="D0D4DB"/>
              <w:bottom w:val="single" w:sz="4" w:space="0" w:color="D0D4DB"/>
              <w:right w:val="single" w:sz="4" w:space="0" w:color="D0D4DB"/>
            </w:tcBorders>
          </w:tcPr>
          <w:p>
            <w:r>
              <w:rPr>
                <w:b/>
                <w:color w:val="1A1F2C"/>
                <w:sz w:val="20"/>
              </w:rPr>
              <w:t>All Territories ▾</w:t>
            </w:r>
          </w:p>
        </w:tc>
        <w:tc>
          <w:tcPr>
            <w:tcW w:type="dxa" w:w="6192"/>
            <w:tcBorders>
              <w:top w:val="single" w:sz="4" w:space="0" w:color="D0D4DB"/>
              <w:left w:val="single" w:sz="4" w:space="0" w:color="D0D4DB"/>
              <w:bottom w:val="single" w:sz="4" w:space="0" w:color="D0D4DB"/>
              <w:right w:val="single" w:sz="4" w:space="0" w:color="D0D4DB"/>
            </w:tcBorders>
          </w:tcPr>
          <w:p>
            <w:r>
              <w:rPr>
                <w:color w:val="1A1F2C"/>
                <w:sz w:val="20"/>
              </w:rPr>
              <w:t>As above for territory codes/names.</w:t>
            </w:r>
          </w:p>
        </w:tc>
      </w:tr>
      <w:tr>
        <w:tc>
          <w:tcPr>
            <w:tcW w:type="dxa" w:w="2880"/>
            <w:shd w:val="clear" w:color="auto" w:fill="F4F5F7"/>
            <w:tcBorders>
              <w:top w:val="single" w:sz="4" w:space="0" w:color="D0D4DB"/>
              <w:left w:val="single" w:sz="4" w:space="0" w:color="D0D4DB"/>
              <w:bottom w:val="single" w:sz="4" w:space="0" w:color="D0D4DB"/>
              <w:right w:val="single" w:sz="4" w:space="0" w:color="D0D4DB"/>
            </w:tcBorders>
          </w:tcPr>
          <w:p>
            <w:r>
              <w:rPr>
                <w:b/>
                <w:color w:val="1A1F2C"/>
                <w:sz w:val="20"/>
              </w:rPr>
              <w:t>✕ Clear</w:t>
            </w:r>
          </w:p>
        </w:tc>
        <w:tc>
          <w:tcPr>
            <w:tcW w:type="dxa" w:w="6192"/>
            <w:shd w:val="clear" w:color="auto" w:fill="F4F5F7"/>
            <w:tcBorders>
              <w:top w:val="single" w:sz="4" w:space="0" w:color="D0D4DB"/>
              <w:left w:val="single" w:sz="4" w:space="0" w:color="D0D4DB"/>
              <w:bottom w:val="single" w:sz="4" w:space="0" w:color="D0D4DB"/>
              <w:right w:val="single" w:sz="4" w:space="0" w:color="D0D4DB"/>
            </w:tcBorders>
          </w:tcPr>
          <w:p>
            <w:r>
              <w:rPr>
                <w:color w:val="1A1F2C"/>
                <w:sz w:val="20"/>
              </w:rPr>
              <w:t>Wipes search and every filter chip in one click.</w:t>
            </w:r>
          </w:p>
        </w:tc>
      </w:tr>
      <w:tr>
        <w:tc>
          <w:tcPr>
            <w:tcW w:type="dxa" w:w="2880"/>
            <w:tcBorders>
              <w:top w:val="single" w:sz="4" w:space="0" w:color="D0D4DB"/>
              <w:left w:val="single" w:sz="4" w:space="0" w:color="D0D4DB"/>
              <w:bottom w:val="single" w:sz="4" w:space="0" w:color="D0D4DB"/>
              <w:right w:val="single" w:sz="4" w:space="0" w:color="D0D4DB"/>
            </w:tcBorders>
          </w:tcPr>
          <w:p>
            <w:r>
              <w:rPr>
                <w:b/>
                <w:color w:val="1A1F2C"/>
                <w:sz w:val="20"/>
              </w:rPr>
              <w:t>View switcher</w:t>
            </w:r>
          </w:p>
        </w:tc>
        <w:tc>
          <w:tcPr>
            <w:tcW w:type="dxa" w:w="6192"/>
            <w:tcBorders>
              <w:top w:val="single" w:sz="4" w:space="0" w:color="D0D4DB"/>
              <w:left w:val="single" w:sz="4" w:space="0" w:color="D0D4DB"/>
              <w:bottom w:val="single" w:sz="4" w:space="0" w:color="D0D4DB"/>
              <w:right w:val="single" w:sz="4" w:space="0" w:color="D0D4DB"/>
            </w:tcBorders>
          </w:tcPr>
          <w:p>
            <w:r>
              <w:rPr>
                <w:color w:val="1A1F2C"/>
                <w:sz w:val="20"/>
              </w:rPr>
              <w:t>Grid / Matrix / Heat Map. Same data, different lens — see 4.2 onwards.</w:t>
            </w:r>
          </w:p>
        </w:tc>
      </w:tr>
      <w:tr>
        <w:tc>
          <w:tcPr>
            <w:tcW w:type="dxa" w:w="2880"/>
            <w:shd w:val="clear" w:color="auto" w:fill="F4F5F7"/>
            <w:tcBorders>
              <w:top w:val="single" w:sz="4" w:space="0" w:color="D0D4DB"/>
              <w:left w:val="single" w:sz="4" w:space="0" w:color="D0D4DB"/>
              <w:bottom w:val="single" w:sz="4" w:space="0" w:color="D0D4DB"/>
              <w:right w:val="single" w:sz="4" w:space="0" w:color="D0D4DB"/>
            </w:tcBorders>
          </w:tcPr>
          <w:p>
            <w:r>
              <w:rPr>
                <w:b/>
                <w:color w:val="1A1F2C"/>
                <w:sz w:val="20"/>
              </w:rPr>
              <w:t>Export Overlap</w:t>
            </w:r>
          </w:p>
        </w:tc>
        <w:tc>
          <w:tcPr>
            <w:tcW w:type="dxa" w:w="6192"/>
            <w:shd w:val="clear" w:color="auto" w:fill="F4F5F7"/>
            <w:tcBorders>
              <w:top w:val="single" w:sz="4" w:space="0" w:color="D0D4DB"/>
              <w:left w:val="single" w:sz="4" w:space="0" w:color="D0D4DB"/>
              <w:bottom w:val="single" w:sz="4" w:space="0" w:color="D0D4DB"/>
              <w:right w:val="single" w:sz="4" w:space="0" w:color="D0D4DB"/>
            </w:tcBorders>
          </w:tcPr>
          <w:p>
            <w:r>
              <w:rPr>
                <w:color w:val="1A1F2C"/>
                <w:sz w:val="20"/>
              </w:rPr>
              <w:t>Top-level CSV: one row per rule with totals. Always reflects the current filter set.</w:t>
            </w:r>
          </w:p>
        </w:tc>
      </w:tr>
      <w:tr>
        <w:tc>
          <w:tcPr>
            <w:tcW w:type="dxa" w:w="2880"/>
            <w:tcBorders>
              <w:top w:val="single" w:sz="4" w:space="0" w:color="D0D4DB"/>
              <w:left w:val="single" w:sz="4" w:space="0" w:color="D0D4DB"/>
              <w:bottom w:val="single" w:sz="4" w:space="0" w:color="D0D4DB"/>
              <w:right w:val="single" w:sz="4" w:space="0" w:color="D0D4DB"/>
            </w:tcBorders>
          </w:tcPr>
          <w:p>
            <w:r>
              <w:rPr>
                <w:b/>
                <w:color w:val="1A1F2C"/>
                <w:sz w:val="20"/>
              </w:rPr>
              <w:t>Export Details</w:t>
            </w:r>
          </w:p>
        </w:tc>
        <w:tc>
          <w:tcPr>
            <w:tcW w:type="dxa" w:w="6192"/>
            <w:tcBorders>
              <w:top w:val="single" w:sz="4" w:space="0" w:color="D0D4DB"/>
              <w:left w:val="single" w:sz="4" w:space="0" w:color="D0D4DB"/>
              <w:bottom w:val="single" w:sz="4" w:space="0" w:color="D0D4DB"/>
              <w:right w:val="single" w:sz="4" w:space="0" w:color="D0D4DB"/>
            </w:tcBorders>
          </w:tcPr>
          <w:p>
            <w:r>
              <w:rPr>
                <w:color w:val="1A1F2C"/>
                <w:sz w:val="20"/>
              </w:rPr>
              <w:t>MixedID-level CSV: one row per shared MixedID per overlapping rule pair.</w:t>
            </w:r>
          </w:p>
        </w:tc>
      </w:tr>
      <w:tr>
        <w:tc>
          <w:tcPr>
            <w:tcW w:type="dxa" w:w="2880"/>
            <w:shd w:val="clear" w:color="auto" w:fill="F4F5F7"/>
            <w:tcBorders>
              <w:top w:val="single" w:sz="4" w:space="0" w:color="D0D4DB"/>
              <w:left w:val="single" w:sz="4" w:space="0" w:color="D0D4DB"/>
              <w:bottom w:val="single" w:sz="4" w:space="0" w:color="D0D4DB"/>
              <w:right w:val="single" w:sz="4" w:space="0" w:color="D0D4DB"/>
            </w:tcBorders>
          </w:tcPr>
          <w:p>
            <w:r>
              <w:rPr>
                <w:b/>
                <w:color w:val="1A1F2C"/>
                <w:sz w:val="20"/>
              </w:rPr>
              <w:t>★ Views</w:t>
            </w:r>
          </w:p>
        </w:tc>
        <w:tc>
          <w:tcPr>
            <w:tcW w:type="dxa" w:w="6192"/>
            <w:shd w:val="clear" w:color="auto" w:fill="F4F5F7"/>
            <w:tcBorders>
              <w:top w:val="single" w:sz="4" w:space="0" w:color="D0D4DB"/>
              <w:left w:val="single" w:sz="4" w:space="0" w:color="D0D4DB"/>
              <w:bottom w:val="single" w:sz="4" w:space="0" w:color="D0D4DB"/>
              <w:right w:val="single" w:sz="4" w:space="0" w:color="D0D4DB"/>
            </w:tcBorders>
          </w:tcPr>
          <w:p>
            <w:r>
              <w:rPr>
                <w:color w:val="1A1F2C"/>
                <w:sz w:val="20"/>
              </w:rPr>
              <w:t>Save and reload combinations of search + filters + sort — see section 7.</w:t>
            </w:r>
          </w:p>
        </w:tc>
      </w:tr>
    </w:tbl>
    <w:p/>
    <w:p>
      <w:pPr>
        <w:pStyle w:val="Heading2"/>
        <w:jc w:val="left"/>
      </w:pPr>
      <w:r>
        <w:rPr>
          <w:rFonts w:ascii="Calibri" w:hAnsi="Calibri"/>
          <w:color w:val="12356B"/>
          <w:sz w:val="32"/>
        </w:rPr>
        <w:t>4.2 Grid view (default)</w:t>
      </w:r>
    </w:p>
    <w:p>
      <w:r>
        <w:rPr>
          <w:color w:val="1A1F2C"/>
          <w:sz w:val="22"/>
        </w:rPr>
        <w:t>The grid lists every rule that has at least one overlap with another rule. Each row is sortable — click any column header to toggle ascending / descending. Heat shading on the row reflects severity (deeper red = more shared MixedIDs).</w:t>
      </w:r>
    </w:p>
    <w:tbl>
      <w:tblPr>
        <w:tblW w:type="auto" w:w="0"/>
        <w:tblLayout w:type="fixed"/>
        <w:tblLook w:firstColumn="1" w:firstRow="1" w:lastColumn="0" w:lastRow="0" w:noHBand="0" w:noVBand="1" w:val="04A0"/>
      </w:tblPr>
      <w:tblGrid>
        <w:gridCol w:w="2880"/>
        <w:gridCol w:w="6192"/>
      </w:tblGrid>
      <w:tr>
        <w:tc>
          <w:tcPr>
            <w:tcW w:type="dxa" w:w="2880"/>
            <w:shd w:val="clear" w:color="auto" w:fill="1A1F2C"/>
            <w:tcBorders>
              <w:top w:val="single" w:sz="4" w:space="0" w:color="1A1F2C"/>
              <w:left w:val="single" w:sz="4" w:space="0" w:color="1A1F2C"/>
              <w:bottom w:val="single" w:sz="4" w:space="0" w:color="1A1F2C"/>
              <w:right w:val="single" w:sz="4" w:space="0" w:color="1A1F2C"/>
            </w:tcBorders>
            <w:vAlign w:val="center"/>
          </w:tcPr>
          <w:p>
            <w:r>
              <w:rPr>
                <w:b/>
                <w:color w:val="FFFFFF"/>
                <w:sz w:val="20"/>
              </w:rPr>
              <w:t>Column</w:t>
            </w:r>
          </w:p>
        </w:tc>
        <w:tc>
          <w:tcPr>
            <w:tcW w:type="dxa" w:w="6192"/>
            <w:shd w:val="clear" w:color="auto" w:fill="1A1F2C"/>
            <w:tcBorders>
              <w:top w:val="single" w:sz="4" w:space="0" w:color="1A1F2C"/>
              <w:left w:val="single" w:sz="4" w:space="0" w:color="1A1F2C"/>
              <w:bottom w:val="single" w:sz="4" w:space="0" w:color="1A1F2C"/>
              <w:right w:val="single" w:sz="4" w:space="0" w:color="1A1F2C"/>
            </w:tcBorders>
            <w:vAlign w:val="center"/>
          </w:tcPr>
          <w:p>
            <w:r>
              <w:rPr>
                <w:b/>
                <w:color w:val="FFFFFF"/>
                <w:sz w:val="20"/>
              </w:rPr>
              <w:t>What it shows</w:t>
            </w:r>
          </w:p>
        </w:tc>
      </w:tr>
      <w:tr>
        <w:tc>
          <w:tcPr>
            <w:tcW w:type="dxa" w:w="2880"/>
            <w:tcBorders>
              <w:top w:val="single" w:sz="4" w:space="0" w:color="D0D4DB"/>
              <w:left w:val="single" w:sz="4" w:space="0" w:color="D0D4DB"/>
              <w:bottom w:val="single" w:sz="4" w:space="0" w:color="D0D4DB"/>
              <w:right w:val="single" w:sz="4" w:space="0" w:color="D0D4DB"/>
            </w:tcBorders>
          </w:tcPr>
          <w:p>
            <w:r>
              <w:rPr>
                <w:b/>
                <w:color w:val="1A1F2C"/>
                <w:sz w:val="20"/>
              </w:rPr>
              <w:t>☆ (pin)</w:t>
            </w:r>
          </w:p>
        </w:tc>
        <w:tc>
          <w:tcPr>
            <w:tcW w:type="dxa" w:w="6192"/>
            <w:tcBorders>
              <w:top w:val="single" w:sz="4" w:space="0" w:color="D0D4DB"/>
              <w:left w:val="single" w:sz="4" w:space="0" w:color="D0D4DB"/>
              <w:bottom w:val="single" w:sz="4" w:space="0" w:color="D0D4DB"/>
              <w:right w:val="single" w:sz="4" w:space="0" w:color="D0D4DB"/>
            </w:tcBorders>
          </w:tcPr>
          <w:p>
            <w:r>
              <w:rPr>
                <w:color w:val="1A1F2C"/>
                <w:sz w:val="20"/>
              </w:rPr>
              <w:t>Click to add the row to the Watchlist banner. Pinned rows stay visible when you filter or sort and persist across reloads.</w:t>
            </w:r>
          </w:p>
        </w:tc>
      </w:tr>
      <w:tr>
        <w:tc>
          <w:tcPr>
            <w:tcW w:type="dxa" w:w="2880"/>
            <w:shd w:val="clear" w:color="auto" w:fill="F4F5F7"/>
            <w:tcBorders>
              <w:top w:val="single" w:sz="4" w:space="0" w:color="D0D4DB"/>
              <w:left w:val="single" w:sz="4" w:space="0" w:color="D0D4DB"/>
              <w:bottom w:val="single" w:sz="4" w:space="0" w:color="D0D4DB"/>
              <w:right w:val="single" w:sz="4" w:space="0" w:color="D0D4DB"/>
            </w:tcBorders>
          </w:tcPr>
          <w:p>
            <w:r>
              <w:rPr>
                <w:b/>
                <w:color w:val="1A1F2C"/>
                <w:sz w:val="20"/>
              </w:rPr>
              <w:t>Territory Name</w:t>
            </w:r>
          </w:p>
        </w:tc>
        <w:tc>
          <w:tcPr>
            <w:tcW w:type="dxa" w:w="6192"/>
            <w:shd w:val="clear" w:color="auto" w:fill="F4F5F7"/>
            <w:tcBorders>
              <w:top w:val="single" w:sz="4" w:space="0" w:color="D0D4DB"/>
              <w:left w:val="single" w:sz="4" w:space="0" w:color="D0D4DB"/>
              <w:bottom w:val="single" w:sz="4" w:space="0" w:color="D0D4DB"/>
              <w:right w:val="single" w:sz="4" w:space="0" w:color="D0D4DB"/>
            </w:tcBorders>
          </w:tcPr>
          <w:p>
            <w:r>
              <w:rPr>
                <w:color w:val="1A1F2C"/>
                <w:sz w:val="20"/>
              </w:rPr>
              <w:t>Friendly territory label (full territory + rule code shown on hover).</w:t>
            </w:r>
          </w:p>
        </w:tc>
      </w:tr>
      <w:tr>
        <w:tc>
          <w:tcPr>
            <w:tcW w:type="dxa" w:w="2880"/>
            <w:tcBorders>
              <w:top w:val="single" w:sz="4" w:space="0" w:color="D0D4DB"/>
              <w:left w:val="single" w:sz="4" w:space="0" w:color="D0D4DB"/>
              <w:bottom w:val="single" w:sz="4" w:space="0" w:color="D0D4DB"/>
              <w:right w:val="single" w:sz="4" w:space="0" w:color="D0D4DB"/>
            </w:tcBorders>
          </w:tcPr>
          <w:p>
            <w:r>
              <w:rPr>
                <w:b/>
                <w:color w:val="1A1F2C"/>
                <w:sz w:val="20"/>
              </w:rPr>
              <w:t>Rule Name</w:t>
            </w:r>
          </w:p>
        </w:tc>
        <w:tc>
          <w:tcPr>
            <w:tcW w:type="dxa" w:w="6192"/>
            <w:tcBorders>
              <w:top w:val="single" w:sz="4" w:space="0" w:color="D0D4DB"/>
              <w:left w:val="single" w:sz="4" w:space="0" w:color="D0D4DB"/>
              <w:bottom w:val="single" w:sz="4" w:space="0" w:color="D0D4DB"/>
              <w:right w:val="single" w:sz="4" w:space="0" w:color="D0D4DB"/>
            </w:tcBorders>
          </w:tcPr>
          <w:p>
            <w:r>
              <w:rPr>
                <w:color w:val="1A1F2C"/>
                <w:sz w:val="20"/>
              </w:rPr>
              <w:t>Friendly rule label (full code on hover).</w:t>
            </w:r>
          </w:p>
        </w:tc>
      </w:tr>
      <w:tr>
        <w:tc>
          <w:tcPr>
            <w:tcW w:type="dxa" w:w="2880"/>
            <w:shd w:val="clear" w:color="auto" w:fill="F4F5F7"/>
            <w:tcBorders>
              <w:top w:val="single" w:sz="4" w:space="0" w:color="D0D4DB"/>
              <w:left w:val="single" w:sz="4" w:space="0" w:color="D0D4DB"/>
              <w:bottom w:val="single" w:sz="4" w:space="0" w:color="D0D4DB"/>
              <w:right w:val="single" w:sz="4" w:space="0" w:color="D0D4DB"/>
            </w:tcBorders>
          </w:tcPr>
          <w:p>
            <w:r>
              <w:rPr>
                <w:b/>
                <w:color w:val="1A1F2C"/>
                <w:sz w:val="20"/>
              </w:rPr>
              <w:t>Job Type</w:t>
            </w:r>
          </w:p>
        </w:tc>
        <w:tc>
          <w:tcPr>
            <w:tcW w:type="dxa" w:w="6192"/>
            <w:shd w:val="clear" w:color="auto" w:fill="F4F5F7"/>
            <w:tcBorders>
              <w:top w:val="single" w:sz="4" w:space="0" w:color="D0D4DB"/>
              <w:left w:val="single" w:sz="4" w:space="0" w:color="D0D4DB"/>
              <w:bottom w:val="single" w:sz="4" w:space="0" w:color="D0D4DB"/>
              <w:right w:val="single" w:sz="4" w:space="0" w:color="D0D4DB"/>
            </w:tcBorders>
          </w:tcPr>
          <w:p>
            <w:r>
              <w:rPr>
                <w:color w:val="1A1F2C"/>
                <w:sz w:val="20"/>
              </w:rPr>
              <w:t>Distinct job types attached to the rule.</w:t>
            </w:r>
          </w:p>
        </w:tc>
      </w:tr>
      <w:tr>
        <w:tc>
          <w:tcPr>
            <w:tcW w:type="dxa" w:w="2880"/>
            <w:tcBorders>
              <w:top w:val="single" w:sz="4" w:space="0" w:color="D0D4DB"/>
              <w:left w:val="single" w:sz="4" w:space="0" w:color="D0D4DB"/>
              <w:bottom w:val="single" w:sz="4" w:space="0" w:color="D0D4DB"/>
              <w:right w:val="single" w:sz="4" w:space="0" w:color="D0D4DB"/>
            </w:tcBorders>
          </w:tcPr>
          <w:p>
            <w:r>
              <w:rPr>
                <w:b/>
                <w:color w:val="1A1F2C"/>
                <w:sz w:val="20"/>
              </w:rPr>
              <w:t>Overlapped Rules</w:t>
            </w:r>
          </w:p>
        </w:tc>
        <w:tc>
          <w:tcPr>
            <w:tcW w:type="dxa" w:w="6192"/>
            <w:tcBorders>
              <w:top w:val="single" w:sz="4" w:space="0" w:color="D0D4DB"/>
              <w:left w:val="single" w:sz="4" w:space="0" w:color="D0D4DB"/>
              <w:bottom w:val="single" w:sz="4" w:space="0" w:color="D0D4DB"/>
              <w:right w:val="single" w:sz="4" w:space="0" w:color="D0D4DB"/>
            </w:tcBorders>
          </w:tcPr>
          <w:p>
            <w:r>
              <w:rPr>
                <w:color w:val="1A1F2C"/>
                <w:sz w:val="20"/>
              </w:rPr>
              <w:t>Count of OTHER rules sharing at least one MixedID with this row.</w:t>
            </w:r>
          </w:p>
        </w:tc>
      </w:tr>
      <w:tr>
        <w:tc>
          <w:tcPr>
            <w:tcW w:type="dxa" w:w="2880"/>
            <w:shd w:val="clear" w:color="auto" w:fill="F4F5F7"/>
            <w:tcBorders>
              <w:top w:val="single" w:sz="4" w:space="0" w:color="D0D4DB"/>
              <w:left w:val="single" w:sz="4" w:space="0" w:color="D0D4DB"/>
              <w:bottom w:val="single" w:sz="4" w:space="0" w:color="D0D4DB"/>
              <w:right w:val="single" w:sz="4" w:space="0" w:color="D0D4DB"/>
            </w:tcBorders>
          </w:tcPr>
          <w:p>
            <w:r>
              <w:rPr>
                <w:b/>
                <w:color w:val="1A1F2C"/>
                <w:sz w:val="20"/>
              </w:rPr>
              <w:t>Overlapped Parent Acct</w:t>
            </w:r>
          </w:p>
        </w:tc>
        <w:tc>
          <w:tcPr>
            <w:tcW w:type="dxa" w:w="6192"/>
            <w:shd w:val="clear" w:color="auto" w:fill="F4F5F7"/>
            <w:tcBorders>
              <w:top w:val="single" w:sz="4" w:space="0" w:color="D0D4DB"/>
              <w:left w:val="single" w:sz="4" w:space="0" w:color="D0D4DB"/>
              <w:bottom w:val="single" w:sz="4" w:space="0" w:color="D0D4DB"/>
              <w:right w:val="single" w:sz="4" w:space="0" w:color="D0D4DB"/>
            </w:tcBorders>
          </w:tcPr>
          <w:p>
            <w:r>
              <w:rPr>
                <w:color w:val="1A1F2C"/>
                <w:sz w:val="20"/>
              </w:rPr>
              <w:t>Distinct parent accounts that appear in any overlap.</w:t>
            </w:r>
          </w:p>
        </w:tc>
      </w:tr>
      <w:tr>
        <w:tc>
          <w:tcPr>
            <w:tcW w:type="dxa" w:w="2880"/>
            <w:tcBorders>
              <w:top w:val="single" w:sz="4" w:space="0" w:color="D0D4DB"/>
              <w:left w:val="single" w:sz="4" w:space="0" w:color="D0D4DB"/>
              <w:bottom w:val="single" w:sz="4" w:space="0" w:color="D0D4DB"/>
              <w:right w:val="single" w:sz="4" w:space="0" w:color="D0D4DB"/>
            </w:tcBorders>
          </w:tcPr>
          <w:p>
            <w:r>
              <w:rPr>
                <w:b/>
                <w:color w:val="1A1F2C"/>
                <w:sz w:val="20"/>
              </w:rPr>
              <w:t>Overlapped Child Acct</w:t>
            </w:r>
          </w:p>
        </w:tc>
        <w:tc>
          <w:tcPr>
            <w:tcW w:type="dxa" w:w="6192"/>
            <w:tcBorders>
              <w:top w:val="single" w:sz="4" w:space="0" w:color="D0D4DB"/>
              <w:left w:val="single" w:sz="4" w:space="0" w:color="D0D4DB"/>
              <w:bottom w:val="single" w:sz="4" w:space="0" w:color="D0D4DB"/>
              <w:right w:val="single" w:sz="4" w:space="0" w:color="D0D4DB"/>
            </w:tcBorders>
          </w:tcPr>
          <w:p>
            <w:r>
              <w:rPr>
                <w:color w:val="1A1F2C"/>
                <w:sz w:val="20"/>
              </w:rPr>
              <w:t>Distinct child accounts that appear in any overlap.</w:t>
            </w:r>
          </w:p>
        </w:tc>
      </w:tr>
      <w:tr>
        <w:tc>
          <w:tcPr>
            <w:tcW w:type="dxa" w:w="2880"/>
            <w:shd w:val="clear" w:color="auto" w:fill="F4F5F7"/>
            <w:tcBorders>
              <w:top w:val="single" w:sz="4" w:space="0" w:color="D0D4DB"/>
              <w:left w:val="single" w:sz="4" w:space="0" w:color="D0D4DB"/>
              <w:bottom w:val="single" w:sz="4" w:space="0" w:color="D0D4DB"/>
              <w:right w:val="single" w:sz="4" w:space="0" w:color="D0D4DB"/>
            </w:tcBorders>
          </w:tcPr>
          <w:p>
            <w:r>
              <w:rPr>
                <w:b/>
                <w:color w:val="1A1F2C"/>
                <w:sz w:val="20"/>
              </w:rPr>
              <w:t>Overlapped MixedID</w:t>
            </w:r>
          </w:p>
        </w:tc>
        <w:tc>
          <w:tcPr>
            <w:tcW w:type="dxa" w:w="6192"/>
            <w:shd w:val="clear" w:color="auto" w:fill="F4F5F7"/>
            <w:tcBorders>
              <w:top w:val="single" w:sz="4" w:space="0" w:color="D0D4DB"/>
              <w:left w:val="single" w:sz="4" w:space="0" w:color="D0D4DB"/>
              <w:bottom w:val="single" w:sz="4" w:space="0" w:color="D0D4DB"/>
              <w:right w:val="single" w:sz="4" w:space="0" w:color="D0D4DB"/>
            </w:tcBorders>
          </w:tcPr>
          <w:p>
            <w:r>
              <w:rPr>
                <w:color w:val="1A1F2C"/>
                <w:sz w:val="20"/>
              </w:rPr>
              <w:t>Distinct MixedIDs shared with one or more other rules. Sparkbar shows relative severity.</w:t>
            </w:r>
          </w:p>
        </w:tc>
      </w:tr>
      <w:tr>
        <w:tc>
          <w:tcPr>
            <w:tcW w:type="dxa" w:w="2880"/>
            <w:tcBorders>
              <w:top w:val="single" w:sz="4" w:space="0" w:color="D0D4DB"/>
              <w:left w:val="single" w:sz="4" w:space="0" w:color="D0D4DB"/>
              <w:bottom w:val="single" w:sz="4" w:space="0" w:color="D0D4DB"/>
              <w:right w:val="single" w:sz="4" w:space="0" w:color="D0D4DB"/>
            </w:tcBorders>
          </w:tcPr>
          <w:p>
            <w:r>
              <w:rPr>
                <w:b/>
                <w:color w:val="1A1F2C"/>
                <w:sz w:val="20"/>
              </w:rPr>
              <w:t>Overlapped SRB $</w:t>
            </w:r>
          </w:p>
        </w:tc>
        <w:tc>
          <w:tcPr>
            <w:tcW w:type="dxa" w:w="6192"/>
            <w:tcBorders>
              <w:top w:val="single" w:sz="4" w:space="0" w:color="D0D4DB"/>
              <w:left w:val="single" w:sz="4" w:space="0" w:color="D0D4DB"/>
              <w:bottom w:val="single" w:sz="4" w:space="0" w:color="D0D4DB"/>
              <w:right w:val="single" w:sz="4" w:space="0" w:color="D0D4DB"/>
            </w:tcBorders>
          </w:tcPr>
          <w:p>
            <w:r>
              <w:rPr>
                <w:color w:val="1A1F2C"/>
                <w:sz w:val="20"/>
              </w:rPr>
              <w:t>SRB dollars contained inside the overlap (only when the source CSV had an SRB column).</w:t>
            </w:r>
          </w:p>
        </w:tc>
      </w:tr>
    </w:tbl>
    <w:p/>
    <w:p>
      <w:pPr>
        <w:pStyle w:val="Heading2"/>
        <w:jc w:val="left"/>
      </w:pPr>
      <w:r>
        <w:rPr>
          <w:rFonts w:ascii="Calibri" w:hAnsi="Calibri"/>
          <w:color w:val="12356B"/>
          <w:sz w:val="32"/>
        </w:rPr>
        <w:t>4.3 Pin / Watchlist</w:t>
      </w:r>
    </w:p>
    <w:p>
      <w:r>
        <w:rPr>
          <w:color w:val="1A1F2C"/>
          <w:sz w:val="22"/>
        </w:rPr>
        <w:t>Click the star icon at the start of any row to pin it. Pinned rows appear in the Watchlist bar above the grid and remain pinned across filtering, sorting, and page reloads. Click the × on a chip in the Watchlist bar to remove the pin.</w:t>
      </w:r>
    </w:p>
    <w:p>
      <w:pPr>
        <w:pStyle w:val="Heading2"/>
        <w:jc w:val="left"/>
      </w:pPr>
      <w:r>
        <w:rPr>
          <w:rFonts w:ascii="Calibri" w:hAnsi="Calibri"/>
          <w:color w:val="12356B"/>
          <w:sz w:val="32"/>
        </w:rPr>
        <w:t>4.4 Compare mode</w:t>
      </w:r>
    </w:p>
    <w:p>
      <w:pPr>
        <w:pStyle w:val="ListNumber"/>
      </w:pPr>
      <w:r>
        <w:rPr>
          <w:color w:val="1A1F2C"/>
          <w:sz w:val="22"/>
        </w:rPr>
        <w:t>Tick the “SELECT TO COMPARE” checkbox in the grid's panel header. A column of compare checkboxes appears beside each row.</w:t>
      </w:r>
    </w:p>
    <w:p>
      <w:pPr>
        <w:pStyle w:val="ListNumber"/>
      </w:pPr>
      <w:r>
        <w:rPr>
          <w:color w:val="1A1F2C"/>
          <w:sz w:val="22"/>
        </w:rPr>
        <w:t>Tick exactly two rows. The Compare modal opens automatically with the two rules side by side, showing matching rule attributes, shared MixedIDs, and synchronized scrolling between the two panels.</w:t>
      </w:r>
    </w:p>
    <w:p>
      <w:pPr>
        <w:pStyle w:val="ListNumber"/>
      </w:pPr>
      <w:r>
        <w:rPr>
          <w:color w:val="1A1F2C"/>
          <w:sz w:val="22"/>
        </w:rPr>
        <w:t>Close the modal to return to the grid; the compare checkboxes remain ticked so you can swap pairs quickly.</w:t>
      </w:r>
    </w:p>
    <w:p>
      <w:pPr>
        <w:pStyle w:val="Heading2"/>
        <w:jc w:val="left"/>
      </w:pPr>
      <w:r>
        <w:rPr>
          <w:rFonts w:ascii="Calibri" w:hAnsi="Calibri"/>
          <w:color w:val="12356B"/>
          <w:sz w:val="32"/>
        </w:rPr>
        <w:t>4.5 Quick-rank chips</w:t>
      </w:r>
    </w:p>
    <w:p>
      <w:r>
        <w:rPr>
          <w:color w:val="1A1F2C"/>
          <w:sz w:val="22"/>
        </w:rPr>
        <w:t>“Top 10 by SRB $” and “Top 10 by MixedIDs” are shortcut filters that shrink the grid to the 10 rules with the most overlap exposure on that metric. Click the chip again to clear.</w:t>
      </w:r>
    </w:p>
    <w:p>
      <w:pPr>
        <w:pStyle w:val="Heading2"/>
        <w:jc w:val="left"/>
      </w:pPr>
      <w:r>
        <w:rPr>
          <w:rFonts w:ascii="Calibri" w:hAnsi="Calibri"/>
          <w:color w:val="12356B"/>
          <w:sz w:val="32"/>
        </w:rPr>
        <w:t>4.6 Matrix view</w:t>
      </w:r>
    </w:p>
    <w:p>
      <w:r>
        <w:rPr>
          <w:color w:val="1A1F2C"/>
          <w:sz w:val="22"/>
        </w:rPr>
        <w:t>A bilateral rule × rule heatmap. Both axes list the same rules ordered by severity score. Each cell encodes the number of MixedIDs the row-rule and column-rule share — colour intensity follows the low → high gradient at the top of the panel.</w:t>
      </w:r>
    </w:p>
    <w:p>
      <w:pPr>
        <w:pStyle w:val="ListBullet"/>
      </w:pPr>
      <w:r>
        <w:rPr>
          <w:color w:val="1A1F2C"/>
          <w:sz w:val="22"/>
        </w:rPr>
        <w:t>Hover over a cell to see the exact shared-MixedID count and the two rule labels.</w:t>
      </w:r>
    </w:p>
    <w:p>
      <w:pPr>
        <w:pStyle w:val="ListBullet"/>
      </w:pPr>
      <w:r>
        <w:rPr>
          <w:color w:val="1A1F2C"/>
          <w:sz w:val="22"/>
        </w:rPr>
        <w:t>Click a cell to open the side-by-side compare modal for that rule pair.</w:t>
      </w:r>
    </w:p>
    <w:p>
      <w:pPr>
        <w:pStyle w:val="ListBullet"/>
      </w:pPr>
      <w:r>
        <w:rPr>
          <w:color w:val="1A1F2C"/>
          <w:sz w:val="22"/>
        </w:rPr>
        <w:t>Row and column labels truncate with “…” when they don't fit; the full label is always available on hover.</w:t>
      </w:r>
    </w:p>
    <w:p>
      <w:pPr>
        <w:pStyle w:val="ListBullet"/>
      </w:pPr>
      <w:r>
        <w:rPr>
          <w:color w:val="1A1F2C"/>
          <w:sz w:val="22"/>
        </w:rPr>
        <w:t>The matrix re-renders on filter changes and on window resize, so it always reflects the current scope.</w:t>
      </w:r>
    </w:p>
    <w:p>
      <w:pPr>
        <w:pStyle w:val="Heading2"/>
        <w:jc w:val="left"/>
      </w:pPr>
      <w:r>
        <w:rPr>
          <w:rFonts w:ascii="Calibri" w:hAnsi="Calibri"/>
          <w:color w:val="12356B"/>
          <w:sz w:val="32"/>
        </w:rPr>
        <w:t>4.7 Country Heat Map view</w:t>
      </w:r>
    </w:p>
    <w:p>
      <w:r>
        <w:rPr>
          <w:color w:val="1A1F2C"/>
          <w:sz w:val="22"/>
        </w:rPr>
        <w:t>An embedded world map with one bubble per country, sized and coloured by the active metric. Useful for spotting geographic concentrations of overlap.</w:t>
      </w:r>
    </w:p>
    <w:tbl>
      <w:tblPr>
        <w:tblW w:type="auto" w:w="0"/>
        <w:tblLayout w:type="fixed"/>
        <w:tblLook w:firstColumn="1" w:firstRow="1" w:lastColumn="0" w:lastRow="0" w:noHBand="0" w:noVBand="1" w:val="04A0"/>
      </w:tblPr>
      <w:tblGrid>
        <w:gridCol w:w="2880"/>
        <w:gridCol w:w="6192"/>
      </w:tblGrid>
      <w:tr>
        <w:tc>
          <w:tcPr>
            <w:tcW w:type="dxa" w:w="2880"/>
            <w:shd w:val="clear" w:color="auto" w:fill="1A1F2C"/>
            <w:tcBorders>
              <w:top w:val="single" w:sz="4" w:space="0" w:color="1A1F2C"/>
              <w:left w:val="single" w:sz="4" w:space="0" w:color="1A1F2C"/>
              <w:bottom w:val="single" w:sz="4" w:space="0" w:color="1A1F2C"/>
              <w:right w:val="single" w:sz="4" w:space="0" w:color="1A1F2C"/>
            </w:tcBorders>
            <w:vAlign w:val="center"/>
          </w:tcPr>
          <w:p>
            <w:r>
              <w:rPr>
                <w:b/>
                <w:color w:val="FFFFFF"/>
                <w:sz w:val="20"/>
              </w:rPr>
              <w:t>Control</w:t>
            </w:r>
          </w:p>
        </w:tc>
        <w:tc>
          <w:tcPr>
            <w:tcW w:type="dxa" w:w="6192"/>
            <w:shd w:val="clear" w:color="auto" w:fill="1A1F2C"/>
            <w:tcBorders>
              <w:top w:val="single" w:sz="4" w:space="0" w:color="1A1F2C"/>
              <w:left w:val="single" w:sz="4" w:space="0" w:color="1A1F2C"/>
              <w:bottom w:val="single" w:sz="4" w:space="0" w:color="1A1F2C"/>
              <w:right w:val="single" w:sz="4" w:space="0" w:color="1A1F2C"/>
            </w:tcBorders>
            <w:vAlign w:val="center"/>
          </w:tcPr>
          <w:p>
            <w:r>
              <w:rPr>
                <w:b/>
                <w:color w:val="FFFFFF"/>
                <w:sz w:val="20"/>
              </w:rPr>
              <w:t>Purpose</w:t>
            </w:r>
          </w:p>
        </w:tc>
      </w:tr>
      <w:tr>
        <w:tc>
          <w:tcPr>
            <w:tcW w:type="dxa" w:w="2880"/>
            <w:tcBorders>
              <w:top w:val="single" w:sz="4" w:space="0" w:color="D0D4DB"/>
              <w:left w:val="single" w:sz="4" w:space="0" w:color="D0D4DB"/>
              <w:bottom w:val="single" w:sz="4" w:space="0" w:color="D0D4DB"/>
              <w:right w:val="single" w:sz="4" w:space="0" w:color="D0D4DB"/>
            </w:tcBorders>
          </w:tcPr>
          <w:p>
            <w:r>
              <w:rPr>
                <w:b/>
                <w:color w:val="1A1F2C"/>
                <w:sz w:val="20"/>
              </w:rPr>
              <w:t>Color by: MixedIDs / SRB $ / Rules</w:t>
            </w:r>
          </w:p>
        </w:tc>
        <w:tc>
          <w:tcPr>
            <w:tcW w:type="dxa" w:w="6192"/>
            <w:tcBorders>
              <w:top w:val="single" w:sz="4" w:space="0" w:color="D0D4DB"/>
              <w:left w:val="single" w:sz="4" w:space="0" w:color="D0D4DB"/>
              <w:bottom w:val="single" w:sz="4" w:space="0" w:color="D0D4DB"/>
              <w:right w:val="single" w:sz="4" w:space="0" w:color="D0D4DB"/>
            </w:tcBorders>
          </w:tcPr>
          <w:p>
            <w:r>
              <w:rPr>
                <w:color w:val="1A1F2C"/>
                <w:sz w:val="20"/>
              </w:rPr>
              <w:t>Switches the metric driving bubble size &amp; colour.</w:t>
            </w:r>
          </w:p>
        </w:tc>
      </w:tr>
      <w:tr>
        <w:tc>
          <w:tcPr>
            <w:tcW w:type="dxa" w:w="2880"/>
            <w:shd w:val="clear" w:color="auto" w:fill="F4F5F7"/>
            <w:tcBorders>
              <w:top w:val="single" w:sz="4" w:space="0" w:color="D0D4DB"/>
              <w:left w:val="single" w:sz="4" w:space="0" w:color="D0D4DB"/>
              <w:bottom w:val="single" w:sz="4" w:space="0" w:color="D0D4DB"/>
              <w:right w:val="single" w:sz="4" w:space="0" w:color="D0D4DB"/>
            </w:tcBorders>
          </w:tcPr>
          <w:p>
            <w:r>
              <w:rPr>
                <w:b/>
                <w:color w:val="1A1F2C"/>
                <w:sz w:val="20"/>
              </w:rPr>
              <w:t>Zoom in / Zoom out / Reset</w:t>
            </w:r>
          </w:p>
        </w:tc>
        <w:tc>
          <w:tcPr>
            <w:tcW w:type="dxa" w:w="6192"/>
            <w:shd w:val="clear" w:color="auto" w:fill="F4F5F7"/>
            <w:tcBorders>
              <w:top w:val="single" w:sz="4" w:space="0" w:color="D0D4DB"/>
              <w:left w:val="single" w:sz="4" w:space="0" w:color="D0D4DB"/>
              <w:bottom w:val="single" w:sz="4" w:space="0" w:color="D0D4DB"/>
              <w:right w:val="single" w:sz="4" w:space="0" w:color="D0D4DB"/>
            </w:tcBorders>
          </w:tcPr>
          <w:p>
            <w:r>
              <w:rPr>
                <w:color w:val="1A1F2C"/>
                <w:sz w:val="20"/>
              </w:rPr>
              <w:t>Geographic zoom for inspecting dense regions.</w:t>
            </w:r>
          </w:p>
        </w:tc>
      </w:tr>
      <w:tr>
        <w:tc>
          <w:tcPr>
            <w:tcW w:type="dxa" w:w="2880"/>
            <w:tcBorders>
              <w:top w:val="single" w:sz="4" w:space="0" w:color="D0D4DB"/>
              <w:left w:val="single" w:sz="4" w:space="0" w:color="D0D4DB"/>
              <w:bottom w:val="single" w:sz="4" w:space="0" w:color="D0D4DB"/>
              <w:right w:val="single" w:sz="4" w:space="0" w:color="D0D4DB"/>
            </w:tcBorders>
          </w:tcPr>
          <w:p>
            <w:r>
              <w:rPr>
                <w:b/>
                <w:color w:val="1A1F2C"/>
                <w:sz w:val="20"/>
              </w:rPr>
              <w:t>Click a bubble</w:t>
            </w:r>
          </w:p>
        </w:tc>
        <w:tc>
          <w:tcPr>
            <w:tcW w:type="dxa" w:w="6192"/>
            <w:tcBorders>
              <w:top w:val="single" w:sz="4" w:space="0" w:color="D0D4DB"/>
              <w:left w:val="single" w:sz="4" w:space="0" w:color="D0D4DB"/>
              <w:bottom w:val="single" w:sz="4" w:space="0" w:color="D0D4DB"/>
              <w:right w:val="single" w:sz="4" w:space="0" w:color="D0D4DB"/>
            </w:tcBorders>
          </w:tcPr>
          <w:p>
            <w:r>
              <w:rPr>
                <w:color w:val="1A1F2C"/>
                <w:sz w:val="20"/>
              </w:rPr>
              <w:t>Filters every other view to that country. A “🌐 Country: X” bar appears at the top of the page; click its × to clear.</w:t>
            </w:r>
          </w:p>
        </w:tc>
      </w:tr>
    </w:tbl>
    <w:p/>
    <w:tbl>
      <w:tblPr>
        <w:tblW w:type="auto" w:w="0"/>
        <w:tblLayout w:type="fixed"/>
        <w:tblLook w:firstColumn="1" w:firstRow="1" w:lastColumn="0" w:lastRow="0" w:noHBand="0" w:noVBand="1" w:val="04A0"/>
      </w:tblPr>
      <w:tblGrid>
        <w:gridCol w:w="9072"/>
      </w:tblGrid>
      <w:tr>
        <w:tc>
          <w:tcPr>
            <w:tcW w:type="dxa" w:w="9072"/>
            <w:shd w:val="clear" w:color="auto" w:fill="F4F5F7"/>
            <w:tcBorders>
              <w:top w:val="single" w:sz="4" w:space="0" w:color="D0D4DB"/>
              <w:left w:val="single" w:sz="4" w:space="0" w:color="D0D4DB"/>
              <w:bottom w:val="single" w:sz="4" w:space="0" w:color="D0D4DB"/>
              <w:right w:val="single" w:sz="4" w:space="0" w:color="D0D4DB"/>
            </w:tcBorders>
          </w:tcPr>
          <w:p>
            <w:r>
              <w:rPr>
                <w:b/>
                <w:color w:val="12356B"/>
                <w:sz w:val="20"/>
              </w:rPr>
              <w:t xml:space="preserve">Note  </w:t>
            </w:r>
            <w:r>
              <w:rPr>
                <w:color w:val="1A1F2C"/>
                <w:sz w:val="20"/>
              </w:rPr>
              <w:t>Country values that don't resolve to an ISO country (typos, test data, internal codes) are logged to the browser console and left out of the map. Run with the developer console open if you want to see exactly which values were skipped.</w:t>
            </w:r>
          </w:p>
        </w:tc>
      </w:tr>
    </w:tbl>
    <w:p/>
    <w:p>
      <w:pPr>
        <w:pStyle w:val="Heading1"/>
        <w:jc w:val="left"/>
      </w:pPr>
      <w:r>
        <w:rPr>
          <w:rFonts w:ascii="Calibri" w:hAnsi="Calibri"/>
          <w:color w:val="E30613"/>
          <w:sz w:val="44"/>
        </w:rPr>
        <w:t>5. Drilling into details</w:t>
      </w:r>
    </w:p>
    <w:p>
      <w:pPr>
        <w:pStyle w:val="Heading2"/>
        <w:jc w:val="left"/>
      </w:pPr>
      <w:r>
        <w:rPr>
          <w:rFonts w:ascii="Calibri" w:hAnsi="Calibri"/>
          <w:color w:val="12356B"/>
          <w:sz w:val="32"/>
        </w:rPr>
        <w:t>5.1 Open the detail drawer</w:t>
      </w:r>
    </w:p>
    <w:p>
      <w:r>
        <w:rPr>
          <w:color w:val="1A1F2C"/>
          <w:sz w:val="22"/>
        </w:rPr>
        <w:t>Click anywhere on a grid row (outside the pin / compare controls) to open the Overlap Detail drawer at the bottom of the screen. Click the same row again, press Esc, or click the × on the drawer to close it.</w:t>
      </w:r>
    </w:p>
    <w:p>
      <w:pPr>
        <w:pStyle w:val="Heading2"/>
        <w:jc w:val="left"/>
      </w:pPr>
      <w:r>
        <w:rPr>
          <w:rFonts w:ascii="Calibri" w:hAnsi="Calibri"/>
          <w:color w:val="12356B"/>
          <w:sz w:val="32"/>
        </w:rPr>
        <w:t>5.2 Reading the drawer</w:t>
      </w:r>
    </w:p>
    <w:p>
      <w:pPr>
        <w:pStyle w:val="ListBullet"/>
      </w:pPr>
      <w:r>
        <w:rPr>
          <w:color w:val="1A1F2C"/>
          <w:sz w:val="22"/>
        </w:rPr>
        <w:t>Header summary strip: Territory Name · Rule Name · MixedIDs · Parent Accts · Child Accts. Hover the names to reveal the original codes.</w:t>
      </w:r>
    </w:p>
    <w:p>
      <w:pPr>
        <w:pStyle w:val="ListBullet"/>
      </w:pPr>
      <w:r>
        <w:rPr>
          <w:color w:val="1A1F2C"/>
          <w:sz w:val="22"/>
        </w:rPr>
        <w:t>Detail grid: one row per overlapping rule, with overlapped territory, rule, job type, parent / child / MixedID counts, and overlapped SRB $.</w:t>
      </w:r>
    </w:p>
    <w:p>
      <w:pPr>
        <w:pStyle w:val="ListBullet"/>
      </w:pPr>
      <w:r>
        <w:rPr>
          <w:color w:val="1A1F2C"/>
          <w:sz w:val="22"/>
        </w:rPr>
        <w:t>Sparkbar in the Overlapped MixedID column shows that row's overlap relative to the largest overlap in the drawer.</w:t>
      </w:r>
    </w:p>
    <w:p>
      <w:pPr>
        <w:pStyle w:val="ListBullet"/>
      </w:pPr>
      <w:r>
        <w:rPr>
          <w:color w:val="1A1F2C"/>
          <w:sz w:val="22"/>
        </w:rPr>
        <w:t>Click the ▼ icon on any drawer row to expand it inline and see the actual shared MixedIDs (with parent / child / SRB / job type / sales team).</w:t>
      </w:r>
    </w:p>
    <w:p>
      <w:pPr>
        <w:pStyle w:val="Heading2"/>
        <w:jc w:val="left"/>
      </w:pPr>
      <w:r>
        <w:rPr>
          <w:rFonts w:ascii="Calibri" w:hAnsi="Calibri"/>
          <w:color w:val="12356B"/>
          <w:sz w:val="32"/>
        </w:rPr>
        <w:t>5.3 Export from inside the drawer</w:t>
      </w:r>
    </w:p>
    <w:p>
      <w:pPr>
        <w:pStyle w:val="ListBullet"/>
      </w:pPr>
      <w:r>
        <w:rPr>
          <w:color w:val="1A1F2C"/>
          <w:sz w:val="22"/>
        </w:rPr>
        <w:t>Export Shared MixedIDs (top of drawer) — every shared MixedID for the focused rule across all of its overlaps, deduplicated.</w:t>
      </w:r>
    </w:p>
    <w:p>
      <w:pPr>
        <w:pStyle w:val="ListBullet"/>
      </w:pPr>
      <w:r>
        <w:rPr>
          <w:color w:val="1A1F2C"/>
          <w:sz w:val="22"/>
        </w:rPr>
        <w:t>▼ row export — the shared MixedIDs for just that single overlapping pair.</w:t>
      </w:r>
    </w:p>
    <w:p>
      <w:pPr>
        <w:pStyle w:val="Heading1"/>
        <w:jc w:val="left"/>
      </w:pPr>
      <w:r>
        <w:rPr>
          <w:rFonts w:ascii="Calibri" w:hAnsi="Calibri"/>
          <w:color w:val="E30613"/>
          <w:sz w:val="44"/>
        </w:rPr>
        <w:t>6. Filtering</w:t>
      </w:r>
    </w:p>
    <w:p>
      <w:r>
        <w:rPr>
          <w:color w:val="1A1F2C"/>
          <w:sz w:val="22"/>
        </w:rPr>
        <w:t>Filters combine with AND across types, OR within a single multi-select. Everything else in the page (KPIs in the watchlist, Matrix, Heat Map, exports) updates with the filter set instantly.</w:t>
      </w:r>
    </w:p>
    <w:p>
      <w:pPr>
        <w:pStyle w:val="ListBullet"/>
      </w:pPr>
      <w:r>
        <w:rPr>
          <w:color w:val="1A1F2C"/>
          <w:sz w:val="22"/>
        </w:rPr>
        <w:t>Search: matches rule code, rule name, territory code, or territory name (case-insensitive, contains).</w:t>
      </w:r>
    </w:p>
    <w:p>
      <w:pPr>
        <w:pStyle w:val="ListBullet"/>
      </w:pPr>
      <w:r>
        <w:rPr>
          <w:color w:val="1A1F2C"/>
          <w:sz w:val="22"/>
        </w:rPr>
        <w:t>Sales Teams / Sub Teams / Job Types / Territories: tick one or more values inside each chip's dropdown.</w:t>
      </w:r>
    </w:p>
    <w:p>
      <w:pPr>
        <w:pStyle w:val="ListBullet"/>
      </w:pPr>
      <w:r>
        <w:rPr>
          <w:color w:val="1A1F2C"/>
          <w:sz w:val="22"/>
        </w:rPr>
        <w:t>Use “Clear” inside an open dropdown to wipe just that filter, or the toolbar ✕ Clear button to reset everything.</w:t>
      </w:r>
    </w:p>
    <w:p>
      <w:pPr>
        <w:pStyle w:val="ListBullet"/>
      </w:pPr>
      <w:r>
        <w:rPr>
          <w:color w:val="1A1F2C"/>
          <w:sz w:val="22"/>
        </w:rPr>
        <w:t>Click a country bubble in the Heat Map to add a country filter; clear it from the country bar above the grid.</w:t>
      </w:r>
    </w:p>
    <w:p>
      <w:pPr>
        <w:pStyle w:val="Heading1"/>
        <w:jc w:val="left"/>
      </w:pPr>
      <w:r>
        <w:rPr>
          <w:rFonts w:ascii="Calibri" w:hAnsi="Calibri"/>
          <w:color w:val="E30613"/>
          <w:sz w:val="44"/>
        </w:rPr>
        <w:t>7. Saved views</w:t>
      </w:r>
    </w:p>
    <w:p>
      <w:r>
        <w:rPr>
          <w:color w:val="1A1F2C"/>
          <w:sz w:val="22"/>
        </w:rPr>
        <w:t>The ★ Views menu stores combinations of search text + filter chips + sort, named by you, in the browser's local storage.</w:t>
      </w:r>
    </w:p>
    <w:p>
      <w:pPr>
        <w:pStyle w:val="ListNumber"/>
      </w:pPr>
      <w:r>
        <w:rPr>
          <w:color w:val="1A1F2C"/>
          <w:sz w:val="22"/>
        </w:rPr>
        <w:t>Set up the search / filters / sort you want to save.</w:t>
      </w:r>
    </w:p>
    <w:p>
      <w:pPr>
        <w:pStyle w:val="ListNumber"/>
      </w:pPr>
      <w:r>
        <w:rPr>
          <w:color w:val="1A1F2C"/>
          <w:sz w:val="22"/>
        </w:rPr>
        <w:t>Open the ★ Views menu and click “Save current view…”.</w:t>
      </w:r>
    </w:p>
    <w:p>
      <w:pPr>
        <w:pStyle w:val="ListNumber"/>
      </w:pPr>
      <w:r>
        <w:rPr>
          <w:color w:val="1A1F2C"/>
          <w:sz w:val="22"/>
        </w:rPr>
        <w:t>Type a name (e.g. “EMEA Banking — overlaps over 5 MixedIDs”) and confirm.</w:t>
      </w:r>
    </w:p>
    <w:p>
      <w:pPr>
        <w:pStyle w:val="ListNumber"/>
      </w:pPr>
      <w:r>
        <w:rPr>
          <w:color w:val="1A1F2C"/>
          <w:sz w:val="22"/>
        </w:rPr>
        <w:t>Reload at any time by re-opening the menu and clicking the saved name.</w:t>
      </w:r>
    </w:p>
    <w:p>
      <w:pPr>
        <w:pStyle w:val="ListNumber"/>
      </w:pPr>
      <w:r>
        <w:rPr>
          <w:color w:val="1A1F2C"/>
          <w:sz w:val="22"/>
        </w:rPr>
        <w:t>Hover a saved view to reveal a delete button.</w:t>
      </w:r>
    </w:p>
    <w:p>
      <w:pPr>
        <w:pStyle w:val="Heading1"/>
        <w:jc w:val="left"/>
      </w:pPr>
      <w:r>
        <w:rPr>
          <w:rFonts w:ascii="Calibri" w:hAnsi="Calibri"/>
          <w:color w:val="E30613"/>
          <w:sz w:val="44"/>
        </w:rPr>
        <w:t>8. Exporting</w:t>
      </w:r>
    </w:p>
    <w:tbl>
      <w:tblPr>
        <w:tblW w:type="auto" w:w="0"/>
        <w:tblLayout w:type="fixed"/>
        <w:tblLook w:firstColumn="1" w:firstRow="1" w:lastColumn="0" w:lastRow="0" w:noHBand="0" w:noVBand="1" w:val="04A0"/>
      </w:tblPr>
      <w:tblGrid>
        <w:gridCol w:w="2880"/>
        <w:gridCol w:w="6192"/>
      </w:tblGrid>
      <w:tr>
        <w:tc>
          <w:tcPr>
            <w:tcW w:type="dxa" w:w="2880"/>
            <w:shd w:val="clear" w:color="auto" w:fill="1A1F2C"/>
            <w:tcBorders>
              <w:top w:val="single" w:sz="4" w:space="0" w:color="1A1F2C"/>
              <w:left w:val="single" w:sz="4" w:space="0" w:color="1A1F2C"/>
              <w:bottom w:val="single" w:sz="4" w:space="0" w:color="1A1F2C"/>
              <w:right w:val="single" w:sz="4" w:space="0" w:color="1A1F2C"/>
            </w:tcBorders>
            <w:vAlign w:val="center"/>
          </w:tcPr>
          <w:p>
            <w:r>
              <w:rPr>
                <w:b/>
                <w:color w:val="FFFFFF"/>
                <w:sz w:val="20"/>
              </w:rPr>
              <w:t>Export</w:t>
            </w:r>
          </w:p>
        </w:tc>
        <w:tc>
          <w:tcPr>
            <w:tcW w:type="dxa" w:w="6192"/>
            <w:shd w:val="clear" w:color="auto" w:fill="1A1F2C"/>
            <w:tcBorders>
              <w:top w:val="single" w:sz="4" w:space="0" w:color="1A1F2C"/>
              <w:left w:val="single" w:sz="4" w:space="0" w:color="1A1F2C"/>
              <w:bottom w:val="single" w:sz="4" w:space="0" w:color="1A1F2C"/>
              <w:right w:val="single" w:sz="4" w:space="0" w:color="1A1F2C"/>
            </w:tcBorders>
            <w:vAlign w:val="center"/>
          </w:tcPr>
          <w:p>
            <w:r>
              <w:rPr>
                <w:b/>
                <w:color w:val="FFFFFF"/>
                <w:sz w:val="20"/>
              </w:rPr>
              <w:t>Output</w:t>
            </w:r>
          </w:p>
        </w:tc>
      </w:tr>
      <w:tr>
        <w:tc>
          <w:tcPr>
            <w:tcW w:type="dxa" w:w="2880"/>
            <w:tcBorders>
              <w:top w:val="single" w:sz="4" w:space="0" w:color="D0D4DB"/>
              <w:left w:val="single" w:sz="4" w:space="0" w:color="D0D4DB"/>
              <w:bottom w:val="single" w:sz="4" w:space="0" w:color="D0D4DB"/>
              <w:right w:val="single" w:sz="4" w:space="0" w:color="D0D4DB"/>
            </w:tcBorders>
          </w:tcPr>
          <w:p>
            <w:r>
              <w:rPr>
                <w:b/>
                <w:color w:val="1A1F2C"/>
                <w:sz w:val="20"/>
              </w:rPr>
              <w:t>Export Overlap</w:t>
            </w:r>
          </w:p>
        </w:tc>
        <w:tc>
          <w:tcPr>
            <w:tcW w:type="dxa" w:w="6192"/>
            <w:tcBorders>
              <w:top w:val="single" w:sz="4" w:space="0" w:color="D0D4DB"/>
              <w:left w:val="single" w:sz="4" w:space="0" w:color="D0D4DB"/>
              <w:bottom w:val="single" w:sz="4" w:space="0" w:color="D0D4DB"/>
              <w:right w:val="single" w:sz="4" w:space="0" w:color="D0D4DB"/>
            </w:tcBorders>
          </w:tcPr>
          <w:p>
            <w:r>
              <w:rPr>
                <w:color w:val="1A1F2C"/>
                <w:sz w:val="20"/>
              </w:rPr>
              <w:t>Overlap_Report.csv — one row per rule with overlap counts, Overlapped SRB $, the list of overlapped rule codes, and the matching list of friendly “Territory - Rule” labels.</w:t>
            </w:r>
          </w:p>
        </w:tc>
      </w:tr>
      <w:tr>
        <w:tc>
          <w:tcPr>
            <w:tcW w:type="dxa" w:w="2880"/>
            <w:shd w:val="clear" w:color="auto" w:fill="F4F5F7"/>
            <w:tcBorders>
              <w:top w:val="single" w:sz="4" w:space="0" w:color="D0D4DB"/>
              <w:left w:val="single" w:sz="4" w:space="0" w:color="D0D4DB"/>
              <w:bottom w:val="single" w:sz="4" w:space="0" w:color="D0D4DB"/>
              <w:right w:val="single" w:sz="4" w:space="0" w:color="D0D4DB"/>
            </w:tcBorders>
          </w:tcPr>
          <w:p>
            <w:r>
              <w:rPr>
                <w:b/>
                <w:color w:val="1A1F2C"/>
                <w:sz w:val="20"/>
              </w:rPr>
              <w:t>Export Details</w:t>
            </w:r>
          </w:p>
        </w:tc>
        <w:tc>
          <w:tcPr>
            <w:tcW w:type="dxa" w:w="6192"/>
            <w:shd w:val="clear" w:color="auto" w:fill="F4F5F7"/>
            <w:tcBorders>
              <w:top w:val="single" w:sz="4" w:space="0" w:color="D0D4DB"/>
              <w:left w:val="single" w:sz="4" w:space="0" w:color="D0D4DB"/>
              <w:bottom w:val="single" w:sz="4" w:space="0" w:color="D0D4DB"/>
              <w:right w:val="single" w:sz="4" w:space="0" w:color="D0D4DB"/>
            </w:tcBorders>
          </w:tcPr>
          <w:p>
            <w:r>
              <w:rPr>
                <w:color w:val="1A1F2C"/>
                <w:sz w:val="20"/>
              </w:rPr>
              <w:t>Overlap_Detail_MixedID.csv — one row per (source rule × overlapping rule × shared MixedID), with parent / child account, MixedID, SRB $, job type, and sales team.</w:t>
            </w:r>
          </w:p>
        </w:tc>
      </w:tr>
      <w:tr>
        <w:tc>
          <w:tcPr>
            <w:tcW w:type="dxa" w:w="2880"/>
            <w:tcBorders>
              <w:top w:val="single" w:sz="4" w:space="0" w:color="D0D4DB"/>
              <w:left w:val="single" w:sz="4" w:space="0" w:color="D0D4DB"/>
              <w:bottom w:val="single" w:sz="4" w:space="0" w:color="D0D4DB"/>
              <w:right w:val="single" w:sz="4" w:space="0" w:color="D0D4DB"/>
            </w:tcBorders>
          </w:tcPr>
          <w:p>
            <w:r>
              <w:rPr>
                <w:b/>
                <w:color w:val="1A1F2C"/>
                <w:sz w:val="20"/>
              </w:rPr>
              <w:t>Export Shared MixedIDs (drawer header)</w:t>
            </w:r>
          </w:p>
        </w:tc>
        <w:tc>
          <w:tcPr>
            <w:tcW w:type="dxa" w:w="6192"/>
            <w:tcBorders>
              <w:top w:val="single" w:sz="4" w:space="0" w:color="D0D4DB"/>
              <w:left w:val="single" w:sz="4" w:space="0" w:color="D0D4DB"/>
              <w:bottom w:val="single" w:sz="4" w:space="0" w:color="D0D4DB"/>
              <w:right w:val="single" w:sz="4" w:space="0" w:color="D0D4DB"/>
            </w:tcBorders>
          </w:tcPr>
          <w:p>
            <w:r>
              <w:rPr>
                <w:color w:val="1A1F2C"/>
                <w:sz w:val="20"/>
              </w:rPr>
              <w:t>All_Shared_MixedIDs_Rule_&lt;rule&gt;.csv — every shared MixedID for the focused rule, deduplicated, with overlapping rules list per row.</w:t>
            </w:r>
          </w:p>
        </w:tc>
      </w:tr>
      <w:tr>
        <w:tc>
          <w:tcPr>
            <w:tcW w:type="dxa" w:w="2880"/>
            <w:shd w:val="clear" w:color="auto" w:fill="F4F5F7"/>
            <w:tcBorders>
              <w:top w:val="single" w:sz="4" w:space="0" w:color="D0D4DB"/>
              <w:left w:val="single" w:sz="4" w:space="0" w:color="D0D4DB"/>
              <w:bottom w:val="single" w:sz="4" w:space="0" w:color="D0D4DB"/>
              <w:right w:val="single" w:sz="4" w:space="0" w:color="D0D4DB"/>
            </w:tcBorders>
          </w:tcPr>
          <w:p>
            <w:r>
              <w:rPr>
                <w:b/>
                <w:color w:val="1A1F2C"/>
                <w:sz w:val="20"/>
              </w:rPr>
              <w:t>Export Shared MixedIDs (drawer row ▼)</w:t>
            </w:r>
          </w:p>
        </w:tc>
        <w:tc>
          <w:tcPr>
            <w:tcW w:type="dxa" w:w="6192"/>
            <w:shd w:val="clear" w:color="auto" w:fill="F4F5F7"/>
            <w:tcBorders>
              <w:top w:val="single" w:sz="4" w:space="0" w:color="D0D4DB"/>
              <w:left w:val="single" w:sz="4" w:space="0" w:color="D0D4DB"/>
              <w:bottom w:val="single" w:sz="4" w:space="0" w:color="D0D4DB"/>
              <w:right w:val="single" w:sz="4" w:space="0" w:color="D0D4DB"/>
            </w:tcBorders>
          </w:tcPr>
          <w:p>
            <w:r>
              <w:rPr>
                <w:color w:val="1A1F2C"/>
                <w:sz w:val="20"/>
              </w:rPr>
              <w:t>Shared_MixedIDs_&lt;ruleA&gt;_vs_&lt;ruleB&gt;.csv — the shared MixedIDs for that single rule pair.</w:t>
            </w:r>
          </w:p>
        </w:tc>
      </w:tr>
    </w:tbl>
    <w:p/>
    <w:tbl>
      <w:tblPr>
        <w:tblW w:type="auto" w:w="0"/>
        <w:tblLayout w:type="fixed"/>
        <w:tblLook w:firstColumn="1" w:firstRow="1" w:lastColumn="0" w:lastRow="0" w:noHBand="0" w:noVBand="1" w:val="04A0"/>
      </w:tblPr>
      <w:tblGrid>
        <w:gridCol w:w="9072"/>
      </w:tblGrid>
      <w:tr>
        <w:tc>
          <w:tcPr>
            <w:tcW w:type="dxa" w:w="9072"/>
            <w:shd w:val="clear" w:color="auto" w:fill="F4F5F7"/>
            <w:tcBorders>
              <w:top w:val="single" w:sz="4" w:space="0" w:color="D0D4DB"/>
              <w:left w:val="single" w:sz="4" w:space="0" w:color="D0D4DB"/>
              <w:bottom w:val="single" w:sz="4" w:space="0" w:color="D0D4DB"/>
              <w:right w:val="single" w:sz="4" w:space="0" w:color="D0D4DB"/>
            </w:tcBorders>
          </w:tcPr>
          <w:p>
            <w:r>
              <w:rPr>
                <w:b/>
                <w:color w:val="12356B"/>
                <w:sz w:val="20"/>
              </w:rPr>
              <w:t xml:space="preserve">Tip  </w:t>
            </w:r>
            <w:r>
              <w:rPr>
                <w:color w:val="1A1F2C"/>
                <w:sz w:val="20"/>
              </w:rPr>
              <w:t>Every export respects the current search + filter + view scope. If you've selected a country on the Heat Map, exports include only rows that fall in that country.</w:t>
            </w:r>
          </w:p>
        </w:tc>
      </w:tr>
    </w:tbl>
    <w:p/>
    <w:p>
      <w:pPr>
        <w:pStyle w:val="Heading1"/>
        <w:jc w:val="left"/>
      </w:pPr>
      <w:r>
        <w:rPr>
          <w:rFonts w:ascii="Calibri" w:hAnsi="Calibri"/>
          <w:color w:val="E30613"/>
          <w:sz w:val="44"/>
        </w:rPr>
        <w:t>9. Coin Sort tab</w:t>
      </w:r>
    </w:p>
    <w:p>
      <w:r>
        <w:rPr>
          <w:color w:val="1A1F2C"/>
          <w:sz w:val="22"/>
        </w:rPr>
        <w:t>The Coin Sort tab is a separate engine for replaying rule logic against the SRB data and producing the canonical territory assignment for each MixedID. It uses the same two source files as the Overlap Report.</w:t>
      </w:r>
    </w:p>
    <w:p>
      <w:pPr>
        <w:pStyle w:val="Heading2"/>
        <w:jc w:val="left"/>
      </w:pPr>
      <w:r>
        <w:rPr>
          <w:rFonts w:ascii="Calibri" w:hAnsi="Calibri"/>
          <w:color w:val="12356B"/>
          <w:sz w:val="32"/>
        </w:rPr>
        <w:t>9.1 Single Territory mode</w:t>
      </w:r>
    </w:p>
    <w:p>
      <w:pPr>
        <w:pStyle w:val="ListNumber"/>
      </w:pPr>
      <w:r>
        <w:rPr>
          <w:color w:val="1A1F2C"/>
          <w:sz w:val="22"/>
        </w:rPr>
        <w:t>Tick one or more territories on the left grid (use the search box and All / None buttons to scope quickly).</w:t>
      </w:r>
    </w:p>
    <w:p>
      <w:pPr>
        <w:pStyle w:val="ListNumber"/>
      </w:pPr>
      <w:r>
        <w:rPr>
          <w:color w:val="1A1F2C"/>
          <w:sz w:val="22"/>
        </w:rPr>
        <w:t>Tick the rules you want to evaluate on the right grid.</w:t>
      </w:r>
    </w:p>
    <w:p>
      <w:pPr>
        <w:pStyle w:val="ListNumber"/>
      </w:pPr>
      <w:r>
        <w:rPr>
          <w:color w:val="1A1F2C"/>
          <w:sz w:val="22"/>
        </w:rPr>
        <w:t>Click Run Coin Sort. Results appear in the lower panel and can be exported.</w:t>
      </w:r>
    </w:p>
    <w:p>
      <w:pPr>
        <w:pStyle w:val="Heading2"/>
        <w:jc w:val="left"/>
      </w:pPr>
      <w:r>
        <w:rPr>
          <w:rFonts w:ascii="Calibri" w:hAnsi="Calibri"/>
          <w:color w:val="12356B"/>
          <w:sz w:val="32"/>
        </w:rPr>
        <w:t>9.2 Bulk Refresh mode</w:t>
      </w:r>
    </w:p>
    <w:p>
      <w:r>
        <w:rPr>
          <w:color w:val="1A1F2C"/>
          <w:sz w:val="22"/>
        </w:rPr>
        <w:t>Runs Coin Sort across the full rule set. Click Run Coin Sort, watch the progress strip, and use Export Results CSV when the run completes.</w:t>
      </w:r>
    </w:p>
    <w:p>
      <w:pPr>
        <w:pStyle w:val="Heading1"/>
        <w:jc w:val="left"/>
      </w:pPr>
      <w:r>
        <w:rPr>
          <w:rFonts w:ascii="Calibri" w:hAnsi="Calibri"/>
          <w:color w:val="E30613"/>
          <w:sz w:val="44"/>
        </w:rPr>
        <w:t>10. Keyboard shortcuts</w:t>
      </w:r>
    </w:p>
    <w:tbl>
      <w:tblPr>
        <w:tblW w:type="auto" w:w="0"/>
        <w:tblLayout w:type="fixed"/>
        <w:tblLook w:firstColumn="1" w:firstRow="1" w:lastColumn="0" w:lastRow="0" w:noHBand="0" w:noVBand="1" w:val="04A0"/>
      </w:tblPr>
      <w:tblGrid>
        <w:gridCol w:w="2880"/>
        <w:gridCol w:w="6192"/>
      </w:tblGrid>
      <w:tr>
        <w:tc>
          <w:tcPr>
            <w:tcW w:type="dxa" w:w="2880"/>
            <w:shd w:val="clear" w:color="auto" w:fill="1A1F2C"/>
            <w:tcBorders>
              <w:top w:val="single" w:sz="4" w:space="0" w:color="1A1F2C"/>
              <w:left w:val="single" w:sz="4" w:space="0" w:color="1A1F2C"/>
              <w:bottom w:val="single" w:sz="4" w:space="0" w:color="1A1F2C"/>
              <w:right w:val="single" w:sz="4" w:space="0" w:color="1A1F2C"/>
            </w:tcBorders>
            <w:vAlign w:val="center"/>
          </w:tcPr>
          <w:p>
            <w:r>
              <w:rPr>
                <w:b/>
                <w:color w:val="FFFFFF"/>
                <w:sz w:val="20"/>
              </w:rPr>
              <w:t>Shortcut</w:t>
            </w:r>
          </w:p>
        </w:tc>
        <w:tc>
          <w:tcPr>
            <w:tcW w:type="dxa" w:w="6192"/>
            <w:shd w:val="clear" w:color="auto" w:fill="1A1F2C"/>
            <w:tcBorders>
              <w:top w:val="single" w:sz="4" w:space="0" w:color="1A1F2C"/>
              <w:left w:val="single" w:sz="4" w:space="0" w:color="1A1F2C"/>
              <w:bottom w:val="single" w:sz="4" w:space="0" w:color="1A1F2C"/>
              <w:right w:val="single" w:sz="4" w:space="0" w:color="1A1F2C"/>
            </w:tcBorders>
            <w:vAlign w:val="center"/>
          </w:tcPr>
          <w:p>
            <w:r>
              <w:rPr>
                <w:b/>
                <w:color w:val="FFFFFF"/>
                <w:sz w:val="20"/>
              </w:rPr>
              <w:t>Action</w:t>
            </w:r>
          </w:p>
        </w:tc>
      </w:tr>
      <w:tr>
        <w:tc>
          <w:tcPr>
            <w:tcW w:type="dxa" w:w="2880"/>
            <w:tcBorders>
              <w:top w:val="single" w:sz="4" w:space="0" w:color="D0D4DB"/>
              <w:left w:val="single" w:sz="4" w:space="0" w:color="D0D4DB"/>
              <w:bottom w:val="single" w:sz="4" w:space="0" w:color="D0D4DB"/>
              <w:right w:val="single" w:sz="4" w:space="0" w:color="D0D4DB"/>
            </w:tcBorders>
          </w:tcPr>
          <w:p>
            <w:r>
              <w:rPr>
                <w:b/>
                <w:color w:val="1A1F2C"/>
                <w:sz w:val="20"/>
              </w:rPr>
              <w:t>Ctrl + K</w:t>
            </w:r>
          </w:p>
        </w:tc>
        <w:tc>
          <w:tcPr>
            <w:tcW w:type="dxa" w:w="6192"/>
            <w:tcBorders>
              <w:top w:val="single" w:sz="4" w:space="0" w:color="D0D4DB"/>
              <w:left w:val="single" w:sz="4" w:space="0" w:color="D0D4DB"/>
              <w:bottom w:val="single" w:sz="4" w:space="0" w:color="D0D4DB"/>
              <w:right w:val="single" w:sz="4" w:space="0" w:color="D0D4DB"/>
            </w:tcBorders>
          </w:tcPr>
          <w:p>
            <w:r>
              <w:rPr>
                <w:color w:val="1A1F2C"/>
                <w:sz w:val="20"/>
              </w:rPr>
              <w:t>Open the command palette (jump to any view, filter, or saved view).</w:t>
            </w:r>
          </w:p>
        </w:tc>
      </w:tr>
      <w:tr>
        <w:tc>
          <w:tcPr>
            <w:tcW w:type="dxa" w:w="2880"/>
            <w:shd w:val="clear" w:color="auto" w:fill="F4F5F7"/>
            <w:tcBorders>
              <w:top w:val="single" w:sz="4" w:space="0" w:color="D0D4DB"/>
              <w:left w:val="single" w:sz="4" w:space="0" w:color="D0D4DB"/>
              <w:bottom w:val="single" w:sz="4" w:space="0" w:color="D0D4DB"/>
              <w:right w:val="single" w:sz="4" w:space="0" w:color="D0D4DB"/>
            </w:tcBorders>
          </w:tcPr>
          <w:p>
            <w:r>
              <w:rPr>
                <w:b/>
                <w:color w:val="1A1F2C"/>
                <w:sz w:val="20"/>
              </w:rPr>
              <w:t>/</w:t>
            </w:r>
          </w:p>
        </w:tc>
        <w:tc>
          <w:tcPr>
            <w:tcW w:type="dxa" w:w="6192"/>
            <w:shd w:val="clear" w:color="auto" w:fill="F4F5F7"/>
            <w:tcBorders>
              <w:top w:val="single" w:sz="4" w:space="0" w:color="D0D4DB"/>
              <w:left w:val="single" w:sz="4" w:space="0" w:color="D0D4DB"/>
              <w:bottom w:val="single" w:sz="4" w:space="0" w:color="D0D4DB"/>
              <w:right w:val="single" w:sz="4" w:space="0" w:color="D0D4DB"/>
            </w:tcBorders>
          </w:tcPr>
          <w:p>
            <w:r>
              <w:rPr>
                <w:color w:val="1A1F2C"/>
                <w:sz w:val="20"/>
              </w:rPr>
              <w:t>Focus the search box.</w:t>
            </w:r>
          </w:p>
        </w:tc>
      </w:tr>
      <w:tr>
        <w:tc>
          <w:tcPr>
            <w:tcW w:type="dxa" w:w="2880"/>
            <w:tcBorders>
              <w:top w:val="single" w:sz="4" w:space="0" w:color="D0D4DB"/>
              <w:left w:val="single" w:sz="4" w:space="0" w:color="D0D4DB"/>
              <w:bottom w:val="single" w:sz="4" w:space="0" w:color="D0D4DB"/>
              <w:right w:val="single" w:sz="4" w:space="0" w:color="D0D4DB"/>
            </w:tcBorders>
          </w:tcPr>
          <w:p>
            <w:r>
              <w:rPr>
                <w:b/>
                <w:color w:val="1A1F2C"/>
                <w:sz w:val="20"/>
              </w:rPr>
              <w:t>G</w:t>
            </w:r>
          </w:p>
        </w:tc>
        <w:tc>
          <w:tcPr>
            <w:tcW w:type="dxa" w:w="6192"/>
            <w:tcBorders>
              <w:top w:val="single" w:sz="4" w:space="0" w:color="D0D4DB"/>
              <w:left w:val="single" w:sz="4" w:space="0" w:color="D0D4DB"/>
              <w:bottom w:val="single" w:sz="4" w:space="0" w:color="D0D4DB"/>
              <w:right w:val="single" w:sz="4" w:space="0" w:color="D0D4DB"/>
            </w:tcBorders>
          </w:tcPr>
          <w:p>
            <w:r>
              <w:rPr>
                <w:color w:val="1A1F2C"/>
                <w:sz w:val="20"/>
              </w:rPr>
              <w:t>Switch to Grid view.</w:t>
            </w:r>
          </w:p>
        </w:tc>
      </w:tr>
      <w:tr>
        <w:tc>
          <w:tcPr>
            <w:tcW w:type="dxa" w:w="2880"/>
            <w:shd w:val="clear" w:color="auto" w:fill="F4F5F7"/>
            <w:tcBorders>
              <w:top w:val="single" w:sz="4" w:space="0" w:color="D0D4DB"/>
              <w:left w:val="single" w:sz="4" w:space="0" w:color="D0D4DB"/>
              <w:bottom w:val="single" w:sz="4" w:space="0" w:color="D0D4DB"/>
              <w:right w:val="single" w:sz="4" w:space="0" w:color="D0D4DB"/>
            </w:tcBorders>
          </w:tcPr>
          <w:p>
            <w:r>
              <w:rPr>
                <w:b/>
                <w:color w:val="1A1F2C"/>
                <w:sz w:val="20"/>
              </w:rPr>
              <w:t>M</w:t>
            </w:r>
          </w:p>
        </w:tc>
        <w:tc>
          <w:tcPr>
            <w:tcW w:type="dxa" w:w="6192"/>
            <w:shd w:val="clear" w:color="auto" w:fill="F4F5F7"/>
            <w:tcBorders>
              <w:top w:val="single" w:sz="4" w:space="0" w:color="D0D4DB"/>
              <w:left w:val="single" w:sz="4" w:space="0" w:color="D0D4DB"/>
              <w:bottom w:val="single" w:sz="4" w:space="0" w:color="D0D4DB"/>
              <w:right w:val="single" w:sz="4" w:space="0" w:color="D0D4DB"/>
            </w:tcBorders>
          </w:tcPr>
          <w:p>
            <w:r>
              <w:rPr>
                <w:color w:val="1A1F2C"/>
                <w:sz w:val="20"/>
              </w:rPr>
              <w:t>Switch to Matrix view.</w:t>
            </w:r>
          </w:p>
        </w:tc>
      </w:tr>
      <w:tr>
        <w:tc>
          <w:tcPr>
            <w:tcW w:type="dxa" w:w="2880"/>
            <w:tcBorders>
              <w:top w:val="single" w:sz="4" w:space="0" w:color="D0D4DB"/>
              <w:left w:val="single" w:sz="4" w:space="0" w:color="D0D4DB"/>
              <w:bottom w:val="single" w:sz="4" w:space="0" w:color="D0D4DB"/>
              <w:right w:val="single" w:sz="4" w:space="0" w:color="D0D4DB"/>
            </w:tcBorders>
          </w:tcPr>
          <w:p>
            <w:r>
              <w:rPr>
                <w:b/>
                <w:color w:val="1A1F2C"/>
                <w:sz w:val="20"/>
              </w:rPr>
              <w:t>C</w:t>
            </w:r>
          </w:p>
        </w:tc>
        <w:tc>
          <w:tcPr>
            <w:tcW w:type="dxa" w:w="6192"/>
            <w:tcBorders>
              <w:top w:val="single" w:sz="4" w:space="0" w:color="D0D4DB"/>
              <w:left w:val="single" w:sz="4" w:space="0" w:color="D0D4DB"/>
              <w:bottom w:val="single" w:sz="4" w:space="0" w:color="D0D4DB"/>
              <w:right w:val="single" w:sz="4" w:space="0" w:color="D0D4DB"/>
            </w:tcBorders>
          </w:tcPr>
          <w:p>
            <w:r>
              <w:rPr>
                <w:color w:val="1A1F2C"/>
                <w:sz w:val="20"/>
              </w:rPr>
              <w:t>Switch to Country Heat Map view.</w:t>
            </w:r>
          </w:p>
        </w:tc>
      </w:tr>
      <w:tr>
        <w:tc>
          <w:tcPr>
            <w:tcW w:type="dxa" w:w="2880"/>
            <w:shd w:val="clear" w:color="auto" w:fill="F4F5F7"/>
            <w:tcBorders>
              <w:top w:val="single" w:sz="4" w:space="0" w:color="D0D4DB"/>
              <w:left w:val="single" w:sz="4" w:space="0" w:color="D0D4DB"/>
              <w:bottom w:val="single" w:sz="4" w:space="0" w:color="D0D4DB"/>
              <w:right w:val="single" w:sz="4" w:space="0" w:color="D0D4DB"/>
            </w:tcBorders>
          </w:tcPr>
          <w:p>
            <w:r>
              <w:rPr>
                <w:b/>
                <w:color w:val="1A1F2C"/>
                <w:sz w:val="20"/>
              </w:rPr>
              <w:t>Shift + E</w:t>
            </w:r>
          </w:p>
        </w:tc>
        <w:tc>
          <w:tcPr>
            <w:tcW w:type="dxa" w:w="6192"/>
            <w:shd w:val="clear" w:color="auto" w:fill="F4F5F7"/>
            <w:tcBorders>
              <w:top w:val="single" w:sz="4" w:space="0" w:color="D0D4DB"/>
              <w:left w:val="single" w:sz="4" w:space="0" w:color="D0D4DB"/>
              <w:bottom w:val="single" w:sz="4" w:space="0" w:color="D0D4DB"/>
              <w:right w:val="single" w:sz="4" w:space="0" w:color="D0D4DB"/>
            </w:tcBorders>
          </w:tcPr>
          <w:p>
            <w:r>
              <w:rPr>
                <w:color w:val="1A1F2C"/>
                <w:sz w:val="20"/>
              </w:rPr>
              <w:t>Toggle table density (compact ↔ comfortable).</w:t>
            </w:r>
          </w:p>
        </w:tc>
      </w:tr>
      <w:tr>
        <w:tc>
          <w:tcPr>
            <w:tcW w:type="dxa" w:w="2880"/>
            <w:tcBorders>
              <w:top w:val="single" w:sz="4" w:space="0" w:color="D0D4DB"/>
              <w:left w:val="single" w:sz="4" w:space="0" w:color="D0D4DB"/>
              <w:bottom w:val="single" w:sz="4" w:space="0" w:color="D0D4DB"/>
              <w:right w:val="single" w:sz="4" w:space="0" w:color="D0D4DB"/>
            </w:tcBorders>
          </w:tcPr>
          <w:p>
            <w:r>
              <w:rPr>
                <w:b/>
                <w:color w:val="1A1F2C"/>
                <w:sz w:val="20"/>
              </w:rPr>
              <w:t>↑ / ↓</w:t>
            </w:r>
          </w:p>
        </w:tc>
        <w:tc>
          <w:tcPr>
            <w:tcW w:type="dxa" w:w="6192"/>
            <w:tcBorders>
              <w:top w:val="single" w:sz="4" w:space="0" w:color="D0D4DB"/>
              <w:left w:val="single" w:sz="4" w:space="0" w:color="D0D4DB"/>
              <w:bottom w:val="single" w:sz="4" w:space="0" w:color="D0D4DB"/>
              <w:right w:val="single" w:sz="4" w:space="0" w:color="D0D4DB"/>
            </w:tcBorders>
          </w:tcPr>
          <w:p>
            <w:r>
              <w:rPr>
                <w:color w:val="1A1F2C"/>
                <w:sz w:val="20"/>
              </w:rPr>
              <w:t>Move row selection up / down in the grid.</w:t>
            </w:r>
          </w:p>
        </w:tc>
      </w:tr>
      <w:tr>
        <w:tc>
          <w:tcPr>
            <w:tcW w:type="dxa" w:w="2880"/>
            <w:shd w:val="clear" w:color="auto" w:fill="F4F5F7"/>
            <w:tcBorders>
              <w:top w:val="single" w:sz="4" w:space="0" w:color="D0D4DB"/>
              <w:left w:val="single" w:sz="4" w:space="0" w:color="D0D4DB"/>
              <w:bottom w:val="single" w:sz="4" w:space="0" w:color="D0D4DB"/>
              <w:right w:val="single" w:sz="4" w:space="0" w:color="D0D4DB"/>
            </w:tcBorders>
          </w:tcPr>
          <w:p>
            <w:r>
              <w:rPr>
                <w:b/>
                <w:color w:val="1A1F2C"/>
                <w:sz w:val="20"/>
              </w:rPr>
              <w:t>Esc</w:t>
            </w:r>
          </w:p>
        </w:tc>
        <w:tc>
          <w:tcPr>
            <w:tcW w:type="dxa" w:w="6192"/>
            <w:shd w:val="clear" w:color="auto" w:fill="F4F5F7"/>
            <w:tcBorders>
              <w:top w:val="single" w:sz="4" w:space="0" w:color="D0D4DB"/>
              <w:left w:val="single" w:sz="4" w:space="0" w:color="D0D4DB"/>
              <w:bottom w:val="single" w:sz="4" w:space="0" w:color="D0D4DB"/>
              <w:right w:val="single" w:sz="4" w:space="0" w:color="D0D4DB"/>
            </w:tcBorders>
          </w:tcPr>
          <w:p>
            <w:r>
              <w:rPr>
                <w:color w:val="1A1F2C"/>
                <w:sz w:val="20"/>
              </w:rPr>
              <w:t>Close any open dropdown, modal, or drawer.</w:t>
            </w:r>
          </w:p>
        </w:tc>
      </w:tr>
      <w:tr>
        <w:tc>
          <w:tcPr>
            <w:tcW w:type="dxa" w:w="2880"/>
            <w:tcBorders>
              <w:top w:val="single" w:sz="4" w:space="0" w:color="D0D4DB"/>
              <w:left w:val="single" w:sz="4" w:space="0" w:color="D0D4DB"/>
              <w:bottom w:val="single" w:sz="4" w:space="0" w:color="D0D4DB"/>
              <w:right w:val="single" w:sz="4" w:space="0" w:color="D0D4DB"/>
            </w:tcBorders>
          </w:tcPr>
          <w:p>
            <w:r>
              <w:rPr>
                <w:b/>
                <w:color w:val="1A1F2C"/>
                <w:sz w:val="20"/>
              </w:rPr>
              <w:t>?</w:t>
            </w:r>
          </w:p>
        </w:tc>
        <w:tc>
          <w:tcPr>
            <w:tcW w:type="dxa" w:w="6192"/>
            <w:tcBorders>
              <w:top w:val="single" w:sz="4" w:space="0" w:color="D0D4DB"/>
              <w:left w:val="single" w:sz="4" w:space="0" w:color="D0D4DB"/>
              <w:bottom w:val="single" w:sz="4" w:space="0" w:color="D0D4DB"/>
              <w:right w:val="single" w:sz="4" w:space="0" w:color="D0D4DB"/>
            </w:tcBorders>
          </w:tcPr>
          <w:p>
            <w:r>
              <w:rPr>
                <w:color w:val="1A1F2C"/>
                <w:sz w:val="20"/>
              </w:rPr>
              <w:t>Open the Keyboard Shortcuts overlay.</w:t>
            </w:r>
          </w:p>
        </w:tc>
      </w:tr>
      <w:tr>
        <w:tc>
          <w:tcPr>
            <w:tcW w:type="dxa" w:w="2880"/>
            <w:shd w:val="clear" w:color="auto" w:fill="F4F5F7"/>
            <w:tcBorders>
              <w:top w:val="single" w:sz="4" w:space="0" w:color="D0D4DB"/>
              <w:left w:val="single" w:sz="4" w:space="0" w:color="D0D4DB"/>
              <w:bottom w:val="single" w:sz="4" w:space="0" w:color="D0D4DB"/>
              <w:right w:val="single" w:sz="4" w:space="0" w:color="D0D4DB"/>
            </w:tcBorders>
          </w:tcPr>
          <w:p>
            <w:r>
              <w:rPr>
                <w:b/>
                <w:color w:val="1A1F2C"/>
                <w:sz w:val="20"/>
              </w:rPr>
              <w:t>Ctrl + P</w:t>
            </w:r>
          </w:p>
        </w:tc>
        <w:tc>
          <w:tcPr>
            <w:tcW w:type="dxa" w:w="6192"/>
            <w:shd w:val="clear" w:color="auto" w:fill="F4F5F7"/>
            <w:tcBorders>
              <w:top w:val="single" w:sz="4" w:space="0" w:color="D0D4DB"/>
              <w:left w:val="single" w:sz="4" w:space="0" w:color="D0D4DB"/>
              <w:bottom w:val="single" w:sz="4" w:space="0" w:color="D0D4DB"/>
              <w:right w:val="single" w:sz="4" w:space="0" w:color="D0D4DB"/>
            </w:tcBorders>
          </w:tcPr>
          <w:p>
            <w:r>
              <w:rPr>
                <w:color w:val="1A1F2C"/>
                <w:sz w:val="20"/>
              </w:rPr>
              <w:t>Print or save as PDF.</w:t>
            </w:r>
          </w:p>
        </w:tc>
      </w:tr>
    </w:tbl>
    <w:p/>
    <w:p>
      <w:pPr>
        <w:pStyle w:val="Heading1"/>
        <w:jc w:val="left"/>
      </w:pPr>
      <w:r>
        <w:rPr>
          <w:rFonts w:ascii="Calibri" w:hAnsi="Calibri"/>
          <w:color w:val="E30613"/>
          <w:sz w:val="44"/>
        </w:rPr>
        <w:t>11. Tips &amp; troubleshooting</w:t>
      </w:r>
    </w:p>
    <w:p>
      <w:pPr>
        <w:pStyle w:val="ListBullet"/>
      </w:pPr>
      <w:r>
        <w:rPr>
          <w:color w:val="1A1F2C"/>
          <w:sz w:val="22"/>
        </w:rPr>
        <w:t>Cached vs fresh data: if drop-zones show “Cached”, the page is using the previous run. Click New Files (top right of header) to clear the cache and re-import.</w:t>
      </w:r>
    </w:p>
    <w:p>
      <w:pPr>
        <w:pStyle w:val="ListBullet"/>
      </w:pPr>
      <w:r>
        <w:rPr>
          <w:color w:val="1A1F2C"/>
          <w:sz w:val="22"/>
        </w:rPr>
        <w:t>Dropdowns won't close: click anywhere outside the chip or press Esc.</w:t>
      </w:r>
    </w:p>
    <w:p>
      <w:pPr>
        <w:pStyle w:val="ListBullet"/>
      </w:pPr>
      <w:r>
        <w:rPr>
          <w:color w:val="1A1F2C"/>
          <w:sz w:val="22"/>
        </w:rPr>
        <w:t>A row I expect is missing: confirm the rule code appears in BOTH files, and that none of the active filters exclude it. The Watchlist bar is independent of filters and is a quick way to verify a row exists.</w:t>
      </w:r>
    </w:p>
    <w:p>
      <w:pPr>
        <w:pStyle w:val="ListBullet"/>
      </w:pPr>
      <w:r>
        <w:rPr>
          <w:color w:val="1A1F2C"/>
          <w:sz w:val="22"/>
        </w:rPr>
        <w:t>The Heat Map says “1 country value(s) not on map”: typically caused by typos or non-ISO codes in the Country column. The browser console lists the offending values.</w:t>
      </w:r>
    </w:p>
    <w:p>
      <w:pPr>
        <w:pStyle w:val="ListBullet"/>
      </w:pPr>
      <w:r>
        <w:rPr>
          <w:color w:val="1A1F2C"/>
          <w:sz w:val="22"/>
        </w:rPr>
        <w:t>Performance on very large files: the parser streams the SRB file, but extreme datasets (&gt;2M rows) may take several seconds. Filtering is fully client-side and fast once parsing finishes.</w:t>
      </w:r>
    </w:p>
    <w:p>
      <w:pPr>
        <w:pStyle w:val="ListBullet"/>
      </w:pPr>
      <w:r>
        <w:rPr>
          <w:color w:val="1A1F2C"/>
          <w:sz w:val="22"/>
        </w:rPr>
        <w:t>Sharing results: use Export Overlap or Export Details and attach the resulting CSV — the rendered page itself is not designed to be re-hosted from elsewhere.</w:t>
      </w:r>
    </w:p>
    <w:tbl>
      <w:tblPr>
        <w:tblW w:type="auto" w:w="0"/>
        <w:tblLayout w:type="fixed"/>
        <w:tblLook w:firstColumn="1" w:firstRow="1" w:lastColumn="0" w:lastRow="0" w:noHBand="0" w:noVBand="1" w:val="04A0"/>
      </w:tblPr>
      <w:tblGrid>
        <w:gridCol w:w="9072"/>
      </w:tblGrid>
      <w:tr>
        <w:tc>
          <w:tcPr>
            <w:tcW w:type="dxa" w:w="9072"/>
            <w:shd w:val="clear" w:color="auto" w:fill="F4F5F7"/>
            <w:tcBorders>
              <w:top w:val="single" w:sz="4" w:space="0" w:color="D0D4DB"/>
              <w:left w:val="single" w:sz="4" w:space="0" w:color="D0D4DB"/>
              <w:bottom w:val="single" w:sz="4" w:space="0" w:color="D0D4DB"/>
              <w:right w:val="single" w:sz="4" w:space="0" w:color="D0D4DB"/>
            </w:tcBorders>
          </w:tcPr>
          <w:p>
            <w:r>
              <w:rPr>
                <w:b/>
                <w:color w:val="E30613"/>
                <w:sz w:val="20"/>
              </w:rPr>
              <w:t xml:space="preserve">Need help?  </w:t>
            </w:r>
            <w:r>
              <w:rPr>
                <w:color w:val="1A1F2C"/>
                <w:sz w:val="20"/>
              </w:rPr>
              <w:t>Press Ctrl + K to open the command palette, or ? to open the Keyboard Shortcuts overlay. Both expose every action in the report and are searchable.</w:t>
            </w:r>
          </w:p>
        </w:tc>
      </w:tr>
    </w:tbl>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