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SURVEY INSTRUMENTS</w:t>
      </w:r>
    </w:p>
    <w:p>
      <w:r>
        <w:t>Study Title: Enhancing Trust in AI-Generated Financial Risk Summaries through Human-in-the-Loop Feedback</w:t>
      </w:r>
    </w:p>
    <w:p>
      <w:r>
        <w:t>Version: 4.1 | Date: 11 February 2026</w:t>
      </w:r>
    </w:p>
    <w:p>
      <w:r>
        <w:t>Instruction on all questionnaire pages: "Enter your participant ID only (e.g., P01). Do not enter your name."</w:t>
      </w:r>
    </w:p>
    <w:p>
      <w:pPr>
        <w:pStyle w:val="Heading1"/>
      </w:pPr>
      <w:r>
        <w:t>Survey 1: Demographics (pre-task, ~5 minutes)</w:t>
      </w:r>
    </w:p>
    <w:p>
      <w:pPr>
        <w:pStyle w:val="ListNumber"/>
      </w:pPr>
      <w:r>
        <w:t>Current role/status (professional analyst / MSc-MBA student / CFA L2-L3 / final-year undergraduate / other).</w:t>
      </w:r>
    </w:p>
    <w:p>
      <w:pPr>
        <w:pStyle w:val="ListNumber"/>
      </w:pPr>
      <w:r>
        <w:t>Years of experience analyzing corporate financial disclosures.</w:t>
      </w:r>
    </w:p>
    <w:p>
      <w:pPr>
        <w:pStyle w:val="ListNumber"/>
      </w:pPr>
      <w:r>
        <w:t>Familiarity with SEC 10-K or equivalent filings.</w:t>
      </w:r>
    </w:p>
    <w:p>
      <w:pPr>
        <w:pStyle w:val="ListNumber"/>
      </w:pPr>
      <w:r>
        <w:t>Prior use of AI tools for financial analysis.</w:t>
      </w:r>
    </w:p>
    <w:p>
      <w:pPr>
        <w:pStyle w:val="ListNumber"/>
      </w:pPr>
      <w:r>
        <w:t>Optional: Age range.</w:t>
      </w:r>
    </w:p>
    <w:p>
      <w:pPr>
        <w:pStyle w:val="ListNumber"/>
      </w:pPr>
      <w:r>
        <w:t>Optional: Gender.</w:t>
      </w:r>
    </w:p>
    <w:p>
      <w:pPr>
        <w:pStyle w:val="ListNumber"/>
      </w:pPr>
      <w:r>
        <w:t>Optional: Industry focus.</w:t>
      </w:r>
    </w:p>
    <w:p>
      <w:pPr>
        <w:pStyle w:val="Heading1"/>
      </w:pPr>
      <w:r>
        <w:t>Survey 2: Post-task ratings (after each of 3 tasks, ~2 minutes each)</w:t>
      </w:r>
    </w:p>
    <w:p>
      <w:r>
        <w:t>7-point Likert scale (1 = strongly disagree, 7 = strongly agree).</w:t>
      </w:r>
    </w:p>
    <w:p>
      <w:pPr>
        <w:pStyle w:val="ListNumber"/>
      </w:pPr>
      <w:r>
        <w:t>The summary accurately reflects the company's risk factors.</w:t>
      </w:r>
    </w:p>
    <w:p>
      <w:pPr>
        <w:pStyle w:val="ListNumber"/>
      </w:pPr>
      <w:r>
        <w:t>The summary contains no factual errors.</w:t>
      </w:r>
    </w:p>
    <w:p>
      <w:pPr>
        <w:pStyle w:val="ListNumber"/>
      </w:pPr>
      <w:r>
        <w:t>I trust this summary for investment decisions.</w:t>
      </w:r>
    </w:p>
    <w:p>
      <w:pPr>
        <w:pStyle w:val="Heading1"/>
      </w:pPr>
      <w:r>
        <w:t>Survey 3: System Usability Scale (SUS, post-session)</w:t>
      </w:r>
    </w:p>
    <w:p>
      <w:r>
        <w:t>Standard 10-item SUS instrument (1-5 Likert).</w:t>
      </w:r>
    </w:p>
    <w:p>
      <w:pPr>
        <w:pStyle w:val="Heading1"/>
      </w:pPr>
      <w:r>
        <w:t>Survey 4: NASA-TLX (post-session)</w:t>
      </w:r>
    </w:p>
    <w:p>
      <w:r>
        <w:t>Standard 6 dimensions (0-100).</w:t>
      </w:r>
    </w:p>
    <w:p>
      <w:pPr>
        <w:pStyle w:val="Heading1"/>
      </w:pPr>
      <w:r>
        <w:t>Survey 5: Trust questionnaire (post-session)</w:t>
      </w:r>
    </w:p>
    <w:p>
      <w:r>
        <w:t>8-item trust questionnaire (1-7 Likert).</w:t>
      </w:r>
    </w:p>
    <w:p>
      <w:pPr>
        <w:pStyle w:val="Heading1"/>
      </w:pPr>
      <w:r>
        <w:t>Estimated questionnaire time</w:t>
      </w:r>
    </w:p>
    <w:p>
      <w:r>
        <w:t>Approximately 23 minutes embedded within the 75-90 minute study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