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ChatEV: Predicción de la demanda de recarga de vehículos eléctricos mediante el procesamiento del lenguaje natural</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Subtitle"/>
        <w:rPr/>
      </w:pPr>
      <w:r w:rsidDel="00000000" w:rsidR="00000000" w:rsidRPr="00000000">
        <w:rPr>
          <w:rtl w:val="0"/>
        </w:rPr>
        <w:t xml:space="preserve">Trabajo Final – Modelado computacional, Simulación y Optimización. Máster en Ciencia de Datos</w:t>
      </w:r>
    </w:p>
    <w:p w:rsidR="00000000" w:rsidDel="00000000" w:rsidP="00000000" w:rsidRDefault="00000000" w:rsidRPr="00000000" w14:paraId="00000004">
      <w:pPr>
        <w:rPr/>
      </w:pPr>
      <w:r w:rsidDel="00000000" w:rsidR="00000000" w:rsidRPr="00000000">
        <w:rPr>
          <w:rtl w:val="0"/>
        </w:rPr>
        <w:t xml:space="preserve">Autoras: Jimena Milla Moreno, Itsaso Ariztimuño Cenoz</w:t>
      </w:r>
    </w:p>
    <w:p w:rsidR="00000000" w:rsidDel="00000000" w:rsidP="00000000" w:rsidRDefault="00000000" w:rsidRPr="00000000" w14:paraId="00000005">
      <w:pPr>
        <w:pStyle w:val="Title"/>
        <w:rPr/>
      </w:pPr>
      <w:r w:rsidDel="00000000" w:rsidR="00000000" w:rsidRPr="00000000">
        <w:rPr>
          <w:rtl w:val="0"/>
        </w:rPr>
        <w:br w:type="textWrapping"/>
      </w:r>
    </w:p>
    <w:p w:rsidR="00000000" w:rsidDel="00000000" w:rsidP="00000000" w:rsidRDefault="00000000" w:rsidRPr="00000000" w14:paraId="00000006">
      <w:pPr>
        <w:rPr>
          <w:rFonts w:ascii="Play" w:cs="Play" w:eastAsia="Play" w:hAnsi="Play"/>
          <w:sz w:val="56"/>
          <w:szCs w:val="56"/>
        </w:rPr>
      </w:pPr>
      <w:r w:rsidDel="00000000" w:rsidR="00000000" w:rsidRPr="00000000">
        <w:br w:type="page"/>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RESUMEN</w:t>
      </w:r>
    </w:p>
    <w:p w:rsidR="00000000" w:rsidDel="00000000" w:rsidP="00000000" w:rsidRDefault="00000000" w:rsidRPr="00000000" w14:paraId="00000008">
      <w:pPr>
        <w:spacing w:after="80" w:before="80" w:lineRule="auto"/>
        <w:jc w:val="both"/>
        <w:rPr/>
      </w:pPr>
      <w:r w:rsidDel="00000000" w:rsidR="00000000" w:rsidRPr="00000000">
        <w:rPr>
          <w:rtl w:val="0"/>
        </w:rPr>
        <w:t xml:space="preserve">Este trabajo aborda la replicación y análisis crítico del modelo ChatEV, un sistema de predicción de demanda de recarga de vehículos eléctricos (VE) que integra técnicas de procesamiento del lenguaje natural (PLN) con meta-aprendizaje. ChatEV reformula el problema de predicción de series temporales espacio-temporales como una tarea de generación de texto (text-to-text), empleando el modelo T5 como backbone y el algoritmo Reptile como estrategia de meta-aprendizaje.</w:t>
      </w:r>
    </w:p>
    <w:p w:rsidR="00000000" w:rsidDel="00000000" w:rsidP="00000000" w:rsidRDefault="00000000" w:rsidRPr="00000000" w14:paraId="00000009">
      <w:pPr>
        <w:spacing w:after="60" w:before="60" w:lineRule="auto"/>
        <w:rPr/>
      </w:pPr>
      <w:r w:rsidDel="00000000" w:rsidR="00000000" w:rsidRPr="00000000">
        <w:rPr>
          <w:rtl w:val="0"/>
        </w:rPr>
        <w:t xml:space="preserve"> </w:t>
      </w:r>
    </w:p>
    <w:p w:rsidR="00000000" w:rsidDel="00000000" w:rsidP="00000000" w:rsidRDefault="00000000" w:rsidRPr="00000000" w14:paraId="0000000A">
      <w:pPr>
        <w:spacing w:after="80" w:before="80" w:lineRule="auto"/>
        <w:jc w:val="both"/>
        <w:rPr/>
      </w:pPr>
      <w:r w:rsidDel="00000000" w:rsidR="00000000" w:rsidRPr="00000000">
        <w:rPr>
          <w:rtl w:val="0"/>
        </w:rPr>
        <w:t xml:space="preserve">El modelo es evaluado sobre el dataset real ST-EVCDP, que contiene registros de ocupación, duración, volumen y precio de recarga en 247 zonas de tráfico de Shenzhen (China) durante 30 días a intervalos de 5 minutos. Se estudian los escenarios de predicción full-shot (zonas vistas durante el entrenamiento) y zero-shot (zonas no vistas), comparando los resultados con una línea base histórica y con las métricas reportadas en el artículo original.</w:t>
      </w:r>
    </w:p>
    <w:p w:rsidR="00000000" w:rsidDel="00000000" w:rsidP="00000000" w:rsidRDefault="00000000" w:rsidRPr="00000000" w14:paraId="0000000B">
      <w:pPr>
        <w:spacing w:after="60" w:before="60" w:lineRule="auto"/>
        <w:rPr/>
      </w:pPr>
      <w:r w:rsidDel="00000000" w:rsidR="00000000" w:rsidRPr="00000000">
        <w:rPr>
          <w:rtl w:val="0"/>
        </w:rPr>
        <w:t xml:space="preserve"> </w:t>
      </w:r>
    </w:p>
    <w:p w:rsidR="00000000" w:rsidDel="00000000" w:rsidP="00000000" w:rsidRDefault="00000000" w:rsidRPr="00000000" w14:paraId="0000000C">
      <w:pPr>
        <w:spacing w:after="80" w:before="80" w:lineRule="auto"/>
        <w:jc w:val="both"/>
        <w:rPr/>
      </w:pPr>
      <w:r w:rsidDel="00000000" w:rsidR="00000000" w:rsidRPr="00000000">
        <w:rPr>
          <w:rtl w:val="0"/>
        </w:rPr>
        <w:t xml:space="preserve">Los resultados obtenidos en la replicación son coherentes con los del paper, aunque con diferencias atribuibles al uso de un backbone de menor capacidad (T5-small frente a Sentence-T5), un número reducido de epochs y restricciones computacionales. El estudio de ablación confirma la contribución positiva tanto del fine-tuning mediante Reptile como del diseño del prompt contextualizado.</w:t>
      </w:r>
    </w:p>
    <w:p w:rsidR="00000000" w:rsidDel="00000000" w:rsidP="00000000" w:rsidRDefault="00000000" w:rsidRPr="00000000" w14:paraId="0000000D">
      <w:pPr>
        <w:spacing w:after="60" w:before="60" w:lineRule="auto"/>
        <w:rPr/>
      </w:pPr>
      <w:r w:rsidDel="00000000" w:rsidR="00000000" w:rsidRPr="00000000">
        <w:rPr>
          <w:rtl w:val="0"/>
        </w:rPr>
      </w:r>
    </w:p>
    <w:p w:rsidR="00000000" w:rsidDel="00000000" w:rsidP="00000000" w:rsidRDefault="00000000" w:rsidRPr="00000000" w14:paraId="0000000E">
      <w:pPr>
        <w:spacing w:after="60" w:before="60"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60" w:before="60" w:lineRule="auto"/>
        <w:rPr/>
      </w:pPr>
      <w:r w:rsidDel="00000000" w:rsidR="00000000" w:rsidRPr="00000000">
        <w:rPr>
          <w:rtl w:val="0"/>
        </w:rPr>
        <w:t xml:space="preserve">OBJETIVOS DEL TRABAJO</w:t>
      </w:r>
    </w:p>
    <w:p w:rsidR="00000000" w:rsidDel="00000000" w:rsidP="00000000" w:rsidRDefault="00000000" w:rsidRPr="00000000" w14:paraId="00000010">
      <w:pPr>
        <w:spacing w:after="60" w:before="60" w:lineRule="auto"/>
        <w:rPr/>
      </w:pPr>
      <w:r w:rsidDel="00000000" w:rsidR="00000000" w:rsidRPr="00000000">
        <w:rPr>
          <w:rtl w:val="0"/>
        </w:rPr>
      </w:r>
    </w:p>
    <w:p w:rsidR="00000000" w:rsidDel="00000000" w:rsidP="00000000" w:rsidRDefault="00000000" w:rsidRPr="00000000" w14:paraId="00000011">
      <w:pPr>
        <w:spacing w:after="80" w:before="80" w:lineRule="auto"/>
        <w:jc w:val="both"/>
        <w:rPr/>
      </w:pPr>
      <w:r w:rsidDel="00000000" w:rsidR="00000000" w:rsidRPr="00000000">
        <w:rPr>
          <w:rtl w:val="0"/>
        </w:rPr>
        <w:t xml:space="preserve">El objetivo principal de este trabajo es replicar, analizar y evaluar el modelo ChatEV propuesto en el artículo 'ChatEV: Predicting Electric Vehicle Charging Demand via Large Language Models', adaptándolo al entorno de cómputo disponible y estudiando su comportamiento sobre el dataset real ST-EVCDP.</w:t>
      </w:r>
    </w:p>
    <w:p w:rsidR="00000000" w:rsidDel="00000000" w:rsidP="00000000" w:rsidRDefault="00000000" w:rsidRPr="00000000" w14:paraId="00000012">
      <w:pPr>
        <w:spacing w:after="60" w:before="60" w:lineRule="auto"/>
        <w:rPr/>
      </w:pPr>
      <w:r w:rsidDel="00000000" w:rsidR="00000000" w:rsidRPr="00000000">
        <w:rPr>
          <w:rtl w:val="0"/>
        </w:rPr>
        <w:t xml:space="preserve"> </w:t>
      </w:r>
    </w:p>
    <w:p w:rsidR="00000000" w:rsidDel="00000000" w:rsidP="00000000" w:rsidRDefault="00000000" w:rsidRPr="00000000" w14:paraId="00000013">
      <w:pPr>
        <w:spacing w:after="80" w:before="80" w:lineRule="auto"/>
        <w:jc w:val="both"/>
        <w:rPr/>
      </w:pPr>
      <w:r w:rsidDel="00000000" w:rsidR="00000000" w:rsidRPr="00000000">
        <w:rPr>
          <w:rtl w:val="0"/>
        </w:rPr>
        <w:t xml:space="preserve">Los objetivos específicos son:</w:t>
      </w:r>
    </w:p>
    <w:p w:rsidR="00000000" w:rsidDel="00000000" w:rsidP="00000000" w:rsidRDefault="00000000" w:rsidRPr="00000000" w14:paraId="00000014">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Comprender e implementar la reformulación text-to-text del problema de predicción de demanda de recarga de VE, transformando series temporales numéricas en prompts estructurados para un modelo de lenguaje.</w:t>
      </w:r>
    </w:p>
    <w:p w:rsidR="00000000" w:rsidDel="00000000" w:rsidP="00000000" w:rsidRDefault="00000000" w:rsidRPr="00000000" w14:paraId="00000015">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Implementar el pipeline de meta-aprendizaje con el algoritmo Reptile sobre el dataset ST-EVCDP, replicando la división temporal y la separación de zonas vistas/no vistas del artículo original.</w:t>
      </w:r>
    </w:p>
    <w:p w:rsidR="00000000" w:rsidDel="00000000" w:rsidP="00000000" w:rsidRDefault="00000000" w:rsidRPr="00000000" w14:paraId="00000016">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Evaluar el modelo en los escenarios full-shot y zero-shot, calculando las métricas MAE y RMSE y comparándolas con la línea base histórica y con los valores reportados en el paper.</w:t>
      </w:r>
    </w:p>
    <w:p w:rsidR="00000000" w:rsidDel="00000000" w:rsidP="00000000" w:rsidRDefault="00000000" w:rsidRPr="00000000" w14:paraId="00000017">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Realizar un estudio de ablación que cuantifique la contribución individual del fine-tuning Reptile y del diseño del prompt.</w:t>
      </w:r>
    </w:p>
    <w:p w:rsidR="00000000" w:rsidDel="00000000" w:rsidP="00000000" w:rsidRDefault="00000000" w:rsidRPr="00000000" w14:paraId="00000018">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Analizar críticamente las diferencias entre los resultados obtenidos y los del paper, identificando las causas y proponiendo líneas de mejora.</w:t>
      </w:r>
    </w:p>
    <w:p w:rsidR="00000000" w:rsidDel="00000000" w:rsidP="00000000" w:rsidRDefault="00000000" w:rsidRPr="00000000" w14:paraId="00000019">
      <w:pPr>
        <w:spacing w:after="60" w:before="6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PROBLEMA PLANTEADO</w:t>
      </w:r>
    </w:p>
    <w:p w:rsidR="00000000" w:rsidDel="00000000" w:rsidP="00000000" w:rsidRDefault="00000000" w:rsidRPr="00000000" w14:paraId="0000001B">
      <w:pPr>
        <w:spacing w:after="80" w:before="80" w:lineRule="auto"/>
        <w:jc w:val="both"/>
        <w:rPr/>
      </w:pPr>
      <w:r w:rsidDel="00000000" w:rsidR="00000000" w:rsidRPr="00000000">
        <w:rPr>
          <w:rtl w:val="0"/>
        </w:rPr>
        <w:t xml:space="preserve">La electrificación del transporte está generando una demanda de infraestructura de recarga que requiere herramientas de predicción precisas y generalizables. El problema consiste en predecir la ocupación de carga de VE en el horizonte de 30 minutos siguientes dado el historial de la última hora, la información estática de la zona, el precio de la energía y la duración media de las sesiones de carga.</w:t>
      </w:r>
    </w:p>
    <w:p w:rsidR="00000000" w:rsidDel="00000000" w:rsidP="00000000" w:rsidRDefault="00000000" w:rsidRPr="00000000" w14:paraId="0000001C">
      <w:pPr>
        <w:spacing w:after="60" w:before="60" w:lineRule="auto"/>
        <w:rPr/>
      </w:pPr>
      <w:r w:rsidDel="00000000" w:rsidR="00000000" w:rsidRPr="00000000">
        <w:rPr>
          <w:rtl w:val="0"/>
        </w:rPr>
        <w:t xml:space="preserve"> </w:t>
      </w:r>
    </w:p>
    <w:p w:rsidR="00000000" w:rsidDel="00000000" w:rsidP="00000000" w:rsidRDefault="00000000" w:rsidRPr="00000000" w14:paraId="0000001D">
      <w:pPr>
        <w:spacing w:after="80" w:before="80" w:lineRule="auto"/>
        <w:jc w:val="both"/>
        <w:rPr/>
      </w:pPr>
      <w:r w:rsidDel="00000000" w:rsidR="00000000" w:rsidRPr="00000000">
        <w:rPr>
          <w:rtl w:val="0"/>
        </w:rPr>
        <w:t xml:space="preserve">La principal dificultad reside en la naturaleza espacio-temporal del problema: las zonas próximas presentan correlaciones de demanda, y el modelo debe ser capaz de generalizar a zonas no observadas durante el entrenamiento (escenario zero-shot).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ESTADO DEL ARTE</w:t>
      </w:r>
    </w:p>
    <w:p w:rsidR="00000000" w:rsidDel="00000000" w:rsidP="00000000" w:rsidRDefault="00000000" w:rsidRPr="00000000" w14:paraId="00000021">
      <w:pPr>
        <w:pStyle w:val="Heading2"/>
        <w:keepNext w:val="0"/>
        <w:keepLines w:val="0"/>
        <w:spacing w:before="360" w:lineRule="auto"/>
        <w:rPr>
          <w:rFonts w:ascii="Aptos" w:cs="Aptos" w:eastAsia="Aptos" w:hAnsi="Aptos"/>
          <w:b w:val="1"/>
          <w:bCs w:val="1"/>
          <w:color w:val="000000"/>
          <w:sz w:val="24"/>
          <w:szCs w:val="24"/>
        </w:rPr>
      </w:pPr>
      <w:bookmarkStart w:colFirst="0" w:colLast="0" w:name="_heading=h.q0ygn25esxm3" w:id="0"/>
      <w:bookmarkEnd w:id="0"/>
      <w:r w:rsidDel="00000000" w:rsidR="00000000" w:rsidRPr="00000000">
        <w:rPr>
          <w:rFonts w:ascii="Aptos" w:cs="Aptos" w:eastAsia="Aptos" w:hAnsi="Aptos"/>
          <w:b w:val="1"/>
          <w:bCs w:val="1"/>
          <w:color w:val="000000"/>
          <w:sz w:val="24"/>
          <w:szCs w:val="24"/>
          <w:rtl w:val="0"/>
        </w:rPr>
        <w:t xml:space="preserve">Predicción de demanda de recarga de vehículos eléctricos</w:t>
      </w:r>
    </w:p>
    <w:p w:rsidR="00000000" w:rsidDel="00000000" w:rsidP="00000000" w:rsidRDefault="00000000" w:rsidRPr="00000000" w14:paraId="00000022">
      <w:pPr>
        <w:spacing w:after="80" w:before="80" w:lineRule="auto"/>
        <w:jc w:val="both"/>
        <w:rPr/>
      </w:pPr>
      <w:r w:rsidDel="00000000" w:rsidR="00000000" w:rsidRPr="00000000">
        <w:rPr>
          <w:rtl w:val="0"/>
        </w:rPr>
        <w:t xml:space="preserve">La predicción de la demanda de recarga de vehículos eléctricos ha sido ampliamente estudiada en la literatura. Los enfoques clásicos incluyen modelos estadísticos como ARIMA y sus variantes (Box &amp; Jenkins, 1976), que modelan la componente temporal de la demanda asumiendo estacionariedad. Sin embargo, la naturaleza no lineal y espacio-temporal de la demanda de recarga limita su eficacia en escenarios reales.</w:t>
      </w:r>
    </w:p>
    <w:p w:rsidR="00000000" w:rsidDel="00000000" w:rsidP="00000000" w:rsidRDefault="00000000" w:rsidRPr="00000000" w14:paraId="00000023">
      <w:pPr>
        <w:spacing w:after="60" w:before="60" w:lineRule="auto"/>
        <w:rPr/>
      </w:pPr>
      <w:r w:rsidDel="00000000" w:rsidR="00000000" w:rsidRPr="00000000">
        <w:rPr>
          <w:rtl w:val="0"/>
        </w:rPr>
        <w:t xml:space="preserve"> </w:t>
      </w:r>
    </w:p>
    <w:p w:rsidR="00000000" w:rsidDel="00000000" w:rsidP="00000000" w:rsidRDefault="00000000" w:rsidRPr="00000000" w14:paraId="00000024">
      <w:pPr>
        <w:spacing w:after="80" w:before="80" w:lineRule="auto"/>
        <w:jc w:val="both"/>
        <w:rPr/>
      </w:pPr>
      <w:r w:rsidDel="00000000" w:rsidR="00000000" w:rsidRPr="00000000">
        <w:rPr>
          <w:rtl w:val="0"/>
        </w:rPr>
        <w:t xml:space="preserve">Los métodos basados en aprendizaje profundo han demostrado mejores capacidades de generalización. Las redes LSTM (Long Short-Term Memory) y GRU (Gated Recurrent Unit) capturan dependencias temporales de largo alcance (Hochreiter &amp; Schmidhuber, 1997), mientras que las redes convolucionales temporales (TCN) ofrecen mayor eficiencia computacional. No obstante, estos modelos tratan cada zona de forma independiente, ignorando las correlaciones espaciales.</w:t>
      </w:r>
    </w:p>
    <w:p w:rsidR="00000000" w:rsidDel="00000000" w:rsidP="00000000" w:rsidRDefault="00000000" w:rsidRPr="00000000" w14:paraId="00000025">
      <w:pPr>
        <w:spacing w:after="60" w:before="60" w:lineRule="auto"/>
        <w:rPr/>
      </w:pPr>
      <w:r w:rsidDel="00000000" w:rsidR="00000000" w:rsidRPr="00000000">
        <w:rPr>
          <w:rtl w:val="0"/>
        </w:rPr>
        <w:t xml:space="preserve"> </w:t>
      </w:r>
    </w:p>
    <w:p w:rsidR="00000000" w:rsidDel="00000000" w:rsidP="00000000" w:rsidRDefault="00000000" w:rsidRPr="00000000" w14:paraId="00000026">
      <w:pPr>
        <w:pStyle w:val="Heading2"/>
        <w:keepNext w:val="0"/>
        <w:keepLines w:val="0"/>
        <w:spacing w:before="360" w:lineRule="auto"/>
        <w:rPr>
          <w:rFonts w:ascii="Aptos" w:cs="Aptos" w:eastAsia="Aptos" w:hAnsi="Aptos"/>
          <w:b w:val="1"/>
          <w:bCs w:val="1"/>
          <w:color w:val="000000"/>
          <w:sz w:val="24"/>
          <w:szCs w:val="24"/>
        </w:rPr>
      </w:pPr>
      <w:bookmarkStart w:colFirst="0" w:colLast="0" w:name="_heading=h.wifk4xnv0wej" w:id="1"/>
      <w:bookmarkEnd w:id="1"/>
      <w:r w:rsidDel="00000000" w:rsidR="00000000" w:rsidRPr="00000000">
        <w:rPr>
          <w:rFonts w:ascii="Aptos" w:cs="Aptos" w:eastAsia="Aptos" w:hAnsi="Aptos"/>
          <w:b w:val="1"/>
          <w:bCs w:val="1"/>
          <w:color w:val="000000"/>
          <w:sz w:val="24"/>
          <w:szCs w:val="24"/>
          <w:rtl w:val="0"/>
        </w:rPr>
        <w:t xml:space="preserve">Modelos espacio-temporales con grafos</w:t>
      </w:r>
    </w:p>
    <w:p w:rsidR="00000000" w:rsidDel="00000000" w:rsidP="00000000" w:rsidRDefault="00000000" w:rsidRPr="00000000" w14:paraId="00000027">
      <w:pPr>
        <w:spacing w:after="80" w:before="80" w:lineRule="auto"/>
        <w:jc w:val="both"/>
        <w:rPr/>
      </w:pPr>
      <w:r w:rsidDel="00000000" w:rsidR="00000000" w:rsidRPr="00000000">
        <w:rPr>
          <w:rtl w:val="0"/>
        </w:rPr>
        <w:t xml:space="preserve">Para capturar las correlaciones espaciales entre estaciones de recarga, se han propuesto redes neuronales de grafos (GNN). El trabajo de Kipf &amp; Welling (2017) sobre Graph Convolutional Networks (GCN) establece las bases para la aplicación de convoluciones en grafos irregulares. Posteriormente, Wu et al. (2019) proponen la Simple Graph Convolution (SGC), que reduce la complejidad mediante la eliminación de las no-linealidades intermedias, siendo la base del módulo de propagación de mensajes implementado en ChatEV.</w:t>
      </w:r>
    </w:p>
    <w:p w:rsidR="00000000" w:rsidDel="00000000" w:rsidP="00000000" w:rsidRDefault="00000000" w:rsidRPr="00000000" w14:paraId="00000028">
      <w:pPr>
        <w:spacing w:after="60" w:before="60" w:lineRule="auto"/>
        <w:rPr/>
      </w:pPr>
      <w:r w:rsidDel="00000000" w:rsidR="00000000" w:rsidRPr="00000000">
        <w:rPr>
          <w:rtl w:val="0"/>
        </w:rPr>
        <w:t xml:space="preserve"> </w:t>
      </w:r>
    </w:p>
    <w:p w:rsidR="00000000" w:rsidDel="00000000" w:rsidP="00000000" w:rsidRDefault="00000000" w:rsidRPr="00000000" w14:paraId="00000029">
      <w:pPr>
        <w:spacing w:after="80" w:before="80" w:lineRule="auto"/>
        <w:jc w:val="both"/>
        <w:rPr/>
      </w:pPr>
      <w:r w:rsidDel="00000000" w:rsidR="00000000" w:rsidRPr="00000000">
        <w:rPr>
          <w:rtl w:val="0"/>
        </w:rPr>
        <w:t xml:space="preserve">Los modelos DCRNN (Diffusion Convolutional Recurrent Neural Network, Li et al., 2018) y Graph WaveNet (Wu et al., 2019) combinan GNN con mecanismos de atención temporal y han establecido nuevos estados del arte en predicción de flujo de tráfico. El dataset ST-EVCDP fue diseñado específicamente para evaluar modelos espacio-temporales en el contexto de recarga de VE, y constituye el benchmark de referencia del artículo ChatEV.</w:t>
      </w:r>
    </w:p>
    <w:p w:rsidR="00000000" w:rsidDel="00000000" w:rsidP="00000000" w:rsidRDefault="00000000" w:rsidRPr="00000000" w14:paraId="0000002A">
      <w:pPr>
        <w:spacing w:after="60" w:before="60" w:lineRule="auto"/>
        <w:rPr/>
      </w:pPr>
      <w:r w:rsidDel="00000000" w:rsidR="00000000" w:rsidRPr="00000000">
        <w:rPr>
          <w:rtl w:val="0"/>
        </w:rPr>
        <w:t xml:space="preserve"> </w:t>
      </w:r>
    </w:p>
    <w:p w:rsidR="00000000" w:rsidDel="00000000" w:rsidP="00000000" w:rsidRDefault="00000000" w:rsidRPr="00000000" w14:paraId="0000002B">
      <w:pPr>
        <w:pStyle w:val="Heading2"/>
        <w:keepNext w:val="0"/>
        <w:keepLines w:val="0"/>
        <w:spacing w:before="360" w:lineRule="auto"/>
        <w:rPr>
          <w:rFonts w:ascii="Aptos" w:cs="Aptos" w:eastAsia="Aptos" w:hAnsi="Aptos"/>
          <w:b w:val="1"/>
          <w:bCs w:val="1"/>
          <w:color w:val="000000"/>
          <w:sz w:val="24"/>
          <w:szCs w:val="24"/>
        </w:rPr>
      </w:pPr>
      <w:bookmarkStart w:colFirst="0" w:colLast="0" w:name="_heading=h.gkqt0849802h" w:id="2"/>
      <w:bookmarkEnd w:id="2"/>
      <w:r w:rsidDel="00000000" w:rsidR="00000000" w:rsidRPr="00000000">
        <w:rPr>
          <w:rFonts w:ascii="Aptos" w:cs="Aptos" w:eastAsia="Aptos" w:hAnsi="Aptos"/>
          <w:b w:val="1"/>
          <w:bCs w:val="1"/>
          <w:color w:val="000000"/>
          <w:sz w:val="24"/>
          <w:szCs w:val="24"/>
          <w:rtl w:val="0"/>
        </w:rPr>
        <w:t xml:space="preserve">Modelos de lenguaje para series temporales</w:t>
      </w:r>
    </w:p>
    <w:p w:rsidR="00000000" w:rsidDel="00000000" w:rsidP="00000000" w:rsidRDefault="00000000" w:rsidRPr="00000000" w14:paraId="0000002C">
      <w:pPr>
        <w:spacing w:after="80" w:before="80" w:lineRule="auto"/>
        <w:jc w:val="both"/>
        <w:rPr/>
      </w:pPr>
      <w:r w:rsidDel="00000000" w:rsidR="00000000" w:rsidRPr="00000000">
        <w:rPr>
          <w:rtl w:val="0"/>
        </w:rPr>
        <w:t xml:space="preserve">El uso de Large Language Models (LLM) para el análisis de series temporales es una línea de investigación emergente. El trabajo seminal de Zhou et al. (2023) 'One Fits All' demuestra que los transformers preentrenados para PLN pueden adaptarse a tareas de predicción temporal mediante un fine-tuning ligero, aprovechando el conocimiento implícito adquirido durante el preentrenamiento.</w:t>
      </w:r>
    </w:p>
    <w:p w:rsidR="00000000" w:rsidDel="00000000" w:rsidP="00000000" w:rsidRDefault="00000000" w:rsidRPr="00000000" w14:paraId="0000002D">
      <w:pPr>
        <w:spacing w:after="60" w:before="60" w:lineRule="auto"/>
        <w:rPr/>
      </w:pPr>
      <w:r w:rsidDel="00000000" w:rsidR="00000000" w:rsidRPr="00000000">
        <w:rPr>
          <w:rtl w:val="0"/>
        </w:rPr>
        <w:t xml:space="preserve"> </w:t>
      </w:r>
    </w:p>
    <w:p w:rsidR="00000000" w:rsidDel="00000000" w:rsidP="00000000" w:rsidRDefault="00000000" w:rsidRPr="00000000" w14:paraId="0000002E">
      <w:pPr>
        <w:spacing w:after="80" w:before="80" w:lineRule="auto"/>
        <w:jc w:val="both"/>
        <w:rPr/>
      </w:pPr>
      <w:r w:rsidDel="00000000" w:rsidR="00000000" w:rsidRPr="00000000">
        <w:rPr>
          <w:rtl w:val="0"/>
        </w:rPr>
        <w:t xml:space="preserve">La familia de modelos T5 (Text-to-Text Transfer Transformer, Raffel et al., 2020) reformula todas las tareas de PLN como problemas de generación de texto, lo que la hace especialmente adecuada para la propuesta de ChatEV. Sentence-T5 (Ni et al., 2022) extiende T5 para la generación de embeddings de oraciones, siendo el backbone empleado en el artículo original. Por restricciones computacionales, en la presente replicación se emplea T5-small.</w:t>
      </w:r>
    </w:p>
    <w:p w:rsidR="00000000" w:rsidDel="00000000" w:rsidP="00000000" w:rsidRDefault="00000000" w:rsidRPr="00000000" w14:paraId="0000002F">
      <w:pPr>
        <w:spacing w:after="60" w:before="60" w:lineRule="auto"/>
        <w:rPr/>
      </w:pPr>
      <w:r w:rsidDel="00000000" w:rsidR="00000000" w:rsidRPr="00000000">
        <w:rPr>
          <w:rtl w:val="0"/>
        </w:rPr>
        <w:t xml:space="preserve"> </w:t>
      </w:r>
    </w:p>
    <w:p w:rsidR="00000000" w:rsidDel="00000000" w:rsidP="00000000" w:rsidRDefault="00000000" w:rsidRPr="00000000" w14:paraId="00000030">
      <w:pPr>
        <w:spacing w:after="80" w:before="80" w:lineRule="auto"/>
        <w:jc w:val="both"/>
        <w:rPr/>
      </w:pPr>
      <w:r w:rsidDel="00000000" w:rsidR="00000000" w:rsidRPr="00000000">
        <w:rPr>
          <w:rtl w:val="0"/>
        </w:rPr>
        <w:t xml:space="preserve">Trabajos relacionados como Time-LLM (Jin et al., 2024) y PromptCast (Xue &amp; Salim, 2023) también exploran la formulación de predicción temporal como tarea de PLN, evidenciando la consolidación de esta línea de investigación.</w:t>
      </w:r>
    </w:p>
    <w:p w:rsidR="00000000" w:rsidDel="00000000" w:rsidP="00000000" w:rsidRDefault="00000000" w:rsidRPr="00000000" w14:paraId="00000031">
      <w:pPr>
        <w:spacing w:after="60" w:before="60" w:lineRule="auto"/>
        <w:rPr/>
      </w:pPr>
      <w:r w:rsidDel="00000000" w:rsidR="00000000" w:rsidRPr="00000000">
        <w:rPr>
          <w:rtl w:val="0"/>
        </w:rPr>
        <w:t xml:space="preserve"> </w:t>
      </w:r>
    </w:p>
    <w:p w:rsidR="00000000" w:rsidDel="00000000" w:rsidP="00000000" w:rsidRDefault="00000000" w:rsidRPr="00000000" w14:paraId="00000032">
      <w:pPr>
        <w:pStyle w:val="Heading2"/>
        <w:keepNext w:val="0"/>
        <w:keepLines w:val="0"/>
        <w:spacing w:before="360" w:lineRule="auto"/>
        <w:rPr>
          <w:rFonts w:ascii="Aptos" w:cs="Aptos" w:eastAsia="Aptos" w:hAnsi="Aptos"/>
          <w:b w:val="1"/>
          <w:bCs w:val="1"/>
          <w:color w:val="000000"/>
          <w:sz w:val="24"/>
          <w:szCs w:val="24"/>
        </w:rPr>
      </w:pPr>
      <w:bookmarkStart w:colFirst="0" w:colLast="0" w:name="_heading=h.v6u5vnfl8vf0" w:id="3"/>
      <w:bookmarkEnd w:id="3"/>
      <w:r w:rsidDel="00000000" w:rsidR="00000000" w:rsidRPr="00000000">
        <w:rPr>
          <w:rFonts w:ascii="Aptos" w:cs="Aptos" w:eastAsia="Aptos" w:hAnsi="Aptos"/>
          <w:b w:val="1"/>
          <w:bCs w:val="1"/>
          <w:color w:val="000000"/>
          <w:sz w:val="24"/>
          <w:szCs w:val="24"/>
          <w:rtl w:val="0"/>
        </w:rPr>
        <w:t xml:space="preserve">Meta-aprendizaje para generalización zero-shot</w:t>
      </w:r>
    </w:p>
    <w:p w:rsidR="00000000" w:rsidDel="00000000" w:rsidP="00000000" w:rsidRDefault="00000000" w:rsidRPr="00000000" w14:paraId="00000033">
      <w:pPr>
        <w:spacing w:after="80" w:before="80" w:lineRule="auto"/>
        <w:jc w:val="both"/>
        <w:rPr/>
      </w:pPr>
      <w:r w:rsidDel="00000000" w:rsidR="00000000" w:rsidRPr="00000000">
        <w:rPr>
          <w:rtl w:val="0"/>
        </w:rPr>
        <w:t xml:space="preserve">El meta-aprendizaje busca aprender a aprender, es decir, obtener representaciones de parámetros que puedan adaptarse rápidamente a nuevas tareas con pocos ejemplos. MAML (Model-Agnostic Meta-Learning, Finn et al., 2017) es el algoritmo de referencia, que aprende una inicialización de parámetros óptima para el fine-tuning rápido mediante gradientes de segundo orden.</w:t>
      </w:r>
    </w:p>
    <w:p w:rsidR="00000000" w:rsidDel="00000000" w:rsidP="00000000" w:rsidRDefault="00000000" w:rsidRPr="00000000" w14:paraId="00000034">
      <w:pPr>
        <w:spacing w:after="60" w:before="60" w:lineRule="auto"/>
        <w:rPr/>
      </w:pPr>
      <w:r w:rsidDel="00000000" w:rsidR="00000000" w:rsidRPr="00000000">
        <w:rPr>
          <w:rtl w:val="0"/>
        </w:rPr>
        <w:t xml:space="preserve"> </w:t>
      </w:r>
    </w:p>
    <w:p w:rsidR="00000000" w:rsidDel="00000000" w:rsidP="00000000" w:rsidRDefault="00000000" w:rsidRPr="00000000" w14:paraId="00000035">
      <w:pPr>
        <w:spacing w:after="80" w:before="80" w:lineRule="auto"/>
        <w:jc w:val="both"/>
        <w:rPr/>
      </w:pPr>
      <w:r w:rsidDel="00000000" w:rsidR="00000000" w:rsidRPr="00000000">
        <w:rPr>
          <w:rtl w:val="0"/>
        </w:rPr>
        <w:t xml:space="preserve">El algoritmo Reptile (Nichol &amp; Schulman, 2018) simplifica MAML mediante una interpolación directa en el espacio de parámetros, evitando el cálculo de gradientes de segundo orden y reduciendo significativamente el coste computacional. Esta propiedad lo hace especialmente adecuado para backbones de gran tamaño como T5. ChatEV adopta Reptile como estrategia de meta-aprendizaje, con cada zona de carga como una tarea independiente.</w:t>
      </w:r>
    </w:p>
    <w:p w:rsidR="00000000" w:rsidDel="00000000" w:rsidP="00000000" w:rsidRDefault="00000000" w:rsidRPr="00000000" w14:paraId="00000036">
      <w:pPr>
        <w:spacing w:after="60" w:before="60" w:lineRule="auto"/>
        <w:rPr/>
      </w:pPr>
      <w:r w:rsidDel="00000000" w:rsidR="00000000" w:rsidRPr="00000000">
        <w:rPr>
          <w:rtl w:val="0"/>
        </w:rPr>
        <w:t xml:space="preserve"> </w:t>
      </w:r>
    </w:p>
    <w:p w:rsidR="00000000" w:rsidDel="00000000" w:rsidP="00000000" w:rsidRDefault="00000000" w:rsidRPr="00000000" w14:paraId="00000037">
      <w:pPr>
        <w:pStyle w:val="Heading2"/>
        <w:keepNext w:val="0"/>
        <w:keepLines w:val="0"/>
        <w:spacing w:before="360" w:lineRule="auto"/>
        <w:rPr>
          <w:rFonts w:ascii="Aptos" w:cs="Aptos" w:eastAsia="Aptos" w:hAnsi="Aptos"/>
          <w:b w:val="1"/>
          <w:bCs w:val="1"/>
          <w:color w:val="000000"/>
          <w:sz w:val="24"/>
          <w:szCs w:val="24"/>
        </w:rPr>
      </w:pPr>
      <w:bookmarkStart w:colFirst="0" w:colLast="0" w:name="_heading=h.2ixjqljfklh1" w:id="4"/>
      <w:bookmarkEnd w:id="4"/>
      <w:r w:rsidDel="00000000" w:rsidR="00000000" w:rsidRPr="00000000">
        <w:rPr>
          <w:rFonts w:ascii="Aptos" w:cs="Aptos" w:eastAsia="Aptos" w:hAnsi="Aptos"/>
          <w:b w:val="1"/>
          <w:bCs w:val="1"/>
          <w:color w:val="000000"/>
          <w:sz w:val="24"/>
          <w:szCs w:val="24"/>
          <w:rtl w:val="0"/>
        </w:rPr>
        <w:t xml:space="preserve">Trabajos directamente relacionados</w:t>
      </w:r>
    </w:p>
    <w:p w:rsidR="00000000" w:rsidDel="00000000" w:rsidP="00000000" w:rsidRDefault="00000000" w:rsidRPr="00000000" w14:paraId="00000038">
      <w:pPr>
        <w:spacing w:after="80" w:before="80" w:lineRule="auto"/>
        <w:jc w:val="both"/>
        <w:rPr/>
      </w:pPr>
      <w:r w:rsidDel="00000000" w:rsidR="00000000" w:rsidRPr="00000000">
        <w:rPr>
          <w:rtl w:val="0"/>
        </w:rPr>
        <w:t xml:space="preserve">El artículo 'ChatEV: Predicting Electric Vehicle Charging Demand via Large Language Models' es el trabajo que este proyecto replica. El paper propone un marco que integra: (i) reformulación text-to-text con prompts contextualizados que incorporan role-playing, caracterización de zona y series temporales históricas; (ii) Simple Graph Convolution para agregar información de zonas vecinas; y (iii) meta-aprendizaje Reptile para generalización zero-shot. Los experimentos sobre ST-EVCDP reportan MAE de 3.29×10⁻² (full-shot) y 3.61×10⁻² (zero-shot), superando a los baselines de aprendizaje profundo tradicional.</w:t>
      </w:r>
      <w:r w:rsidDel="00000000" w:rsidR="00000000" w:rsidRPr="00000000">
        <w:br w:type="page"/>
      </w:r>
      <w:r w:rsidDel="00000000" w:rsidR="00000000" w:rsidRPr="00000000">
        <w:rPr>
          <w:rtl w:val="0"/>
        </w:rPr>
      </w:r>
    </w:p>
    <w:p w:rsidR="00000000" w:rsidDel="00000000" w:rsidP="00000000" w:rsidRDefault="00000000" w:rsidRPr="00000000" w14:paraId="00000039">
      <w:pPr>
        <w:spacing w:after="80" w:before="80" w:lineRule="auto"/>
        <w:jc w:val="both"/>
        <w:rPr/>
      </w:pPr>
      <w:r w:rsidDel="00000000" w:rsidR="00000000" w:rsidRPr="00000000">
        <w:rPr>
          <w:rtl w:val="0"/>
        </w:rPr>
        <w:t xml:space="preserve">MODELADO</w:t>
      </w:r>
    </w:p>
    <w:p w:rsidR="00000000" w:rsidDel="00000000" w:rsidP="00000000" w:rsidRDefault="00000000" w:rsidRPr="00000000" w14:paraId="0000003A">
      <w:pPr>
        <w:spacing w:after="80" w:before="80" w:lineRule="auto"/>
        <w:jc w:val="both"/>
        <w:rPr>
          <w:b w:val="1"/>
          <w:bCs w:val="1"/>
        </w:rPr>
      </w:pPr>
      <w:r w:rsidDel="00000000" w:rsidR="00000000" w:rsidRPr="00000000">
        <w:rPr>
          <w:b w:val="1"/>
          <w:bCs w:val="1"/>
          <w:rtl w:val="0"/>
        </w:rPr>
        <w:t xml:space="preserve">Descripción del dataset: ST-EVCDP</w:t>
      </w:r>
    </w:p>
    <w:p w:rsidR="00000000" w:rsidDel="00000000" w:rsidP="00000000" w:rsidRDefault="00000000" w:rsidRPr="00000000" w14:paraId="0000003B">
      <w:pPr>
        <w:rPr/>
      </w:pPr>
      <w:r w:rsidDel="00000000" w:rsidR="00000000" w:rsidRPr="00000000">
        <w:rPr>
          <w:rtl w:val="0"/>
        </w:rPr>
        <w:t xml:space="preserve">Los datos utilizados en este estudio proceden de una aplicación móvil de acceso público que ofrece información en tiempo real sobre la disponibilidad de las estaciones de recarga (es decir, si están libres o no). En Shenzhen (China), se han recopilado datos de un total de 18.061 puntos de recarga públicos durante el periodo estudiado, comprendido entre el 19 de junio y el 18 de julio de 2022 (30 días), con un intervalo mínimo de 5 minutos y 8.640 marcas de tiempo. Como se muestra en la figura 1, la ciudad se ha representado en una estructura de datos en forma de grafo con 247 nodos (zonas de tráfico) y 1.006 aristas (relaciones de adyacencia).</w:t>
      </w:r>
      <w:r w:rsidDel="00000000" w:rsidR="00000000" w:rsidRPr="00000000">
        <w:rPr>
          <w:rtl w:val="0"/>
        </w:rPr>
      </w:r>
    </w:p>
    <w:p w:rsidR="00000000" w:rsidDel="00000000" w:rsidP="00000000" w:rsidRDefault="00000000" w:rsidRPr="00000000" w14:paraId="0000003C">
      <w:pPr>
        <w:rPr/>
      </w:pPr>
      <w:r w:rsidDel="00000000" w:rsidR="00000000" w:rsidRPr="00000000">
        <w:rPr/>
        <w:drawing>
          <wp:inline distB="0" distT="0" distL="0" distR="0">
            <wp:extent cx="5400040" cy="2923540"/>
            <wp:effectExtent b="0" l="0" r="0" t="0"/>
            <wp:docPr descr="avatar" id="1" name="image1.png"/>
            <a:graphic>
              <a:graphicData uri="http://schemas.openxmlformats.org/drawingml/2006/picture">
                <pic:pic>
                  <pic:nvPicPr>
                    <pic:cNvPr descr="avatar" id="0" name="image1.png"/>
                    <pic:cNvPicPr preferRelativeResize="0"/>
                  </pic:nvPicPr>
                  <pic:blipFill>
                    <a:blip r:embed="rId7"/>
                    <a:srcRect b="0" l="0" r="0" t="0"/>
                    <a:stretch>
                      <a:fillRect/>
                    </a:stretch>
                  </pic:blipFill>
                  <pic:spPr>
                    <a:xfrm>
                      <a:off x="0" y="0"/>
                      <a:ext cx="5400040" cy="292354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Figura 1. Distribución espacial de las 18.061 estaciones de recarga públicas para vehículos eléctricos en ST-EVCDP.</w:t>
      </w:r>
    </w:p>
    <w:p w:rsidR="00000000" w:rsidDel="00000000" w:rsidP="00000000" w:rsidRDefault="00000000" w:rsidRPr="00000000" w14:paraId="0000003E">
      <w:pPr>
        <w:rPr/>
      </w:pPr>
      <w:r w:rsidDel="00000000" w:rsidR="00000000" w:rsidRPr="00000000">
        <w:rPr>
          <w:rtl w:val="0"/>
        </w:rPr>
        <w:t xml:space="preserve">Además, se han recopilado los modelos de tarificación de las estaciones de recarga analizadas. De las 247 zonas de tráfico, 57 de ellas (delimitadas por líneas rojas) aplican modelos de tarificación por tiempo, mientras que el resto utiliza modelos fijos. En la siguiente tabla se ofrecen más detalles estadísticos.</w:t>
      </w:r>
    </w:p>
    <w:p w:rsidR="00000000" w:rsidDel="00000000" w:rsidP="00000000" w:rsidRDefault="00000000" w:rsidRPr="00000000" w14:paraId="0000003F">
      <w:pPr>
        <w:rPr/>
      </w:pPr>
      <w:r w:rsidDel="00000000" w:rsidR="00000000" w:rsidRPr="00000000">
        <w:rPr/>
        <w:drawing>
          <wp:inline distB="0" distT="0" distL="0" distR="0">
            <wp:extent cx="5400040" cy="2031357"/>
            <wp:effectExtent b="0" l="0" r="0" t="0"/>
            <wp:docPr descr="avatar" id="2" name="image2.png"/>
            <a:graphic>
              <a:graphicData uri="http://schemas.openxmlformats.org/drawingml/2006/picture">
                <pic:pic>
                  <pic:nvPicPr>
                    <pic:cNvPr descr="avatar" id="0" name="image2.png"/>
                    <pic:cNvPicPr preferRelativeResize="0"/>
                  </pic:nvPicPr>
                  <pic:blipFill>
                    <a:blip r:embed="rId8"/>
                    <a:srcRect b="22090" l="0" r="0" t="0"/>
                    <a:stretch>
                      <a:fillRect/>
                    </a:stretch>
                  </pic:blipFill>
                  <pic:spPr>
                    <a:xfrm>
                      <a:off x="0" y="0"/>
                      <a:ext cx="5400040" cy="2031357"/>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18"/>
          <w:szCs w:val="18"/>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Occ: abreviatura de Occupancy (ocupación);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ptos" w:cs="Aptos" w:eastAsia="Aptos" w:hAnsi="Aptos"/>
          <w:b w:val="0"/>
          <w:bCs w:val="0"/>
          <w:i w:val="0"/>
          <w:iCs w:val="0"/>
          <w:smallCaps w:val="0"/>
          <w:strike w:val="0"/>
          <w:color w:val="000000"/>
          <w:sz w:val="18"/>
          <w:szCs w:val="18"/>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Los encabezados sin * indican los datos diurnos (es decir, de 8:00 a 20:00), mientras que los encabezados con * representan los datos nocturnos (es decir, el resto del día);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ptos" w:cs="Aptos" w:eastAsia="Aptos" w:hAnsi="Aptos"/>
          <w:b w:val="0"/>
          <w:bCs w:val="0"/>
          <w:i w:val="0"/>
          <w:iCs w:val="0"/>
          <w:smallCaps w:val="0"/>
          <w:strike w:val="0"/>
          <w:color w:val="000000"/>
          <w:sz w:val="18"/>
          <w:szCs w:val="18"/>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Las unidades de Price (Precio) y Pile density (Densidad de pilas) son [CNY/kWh] y [pilas/kilómetro cuadrado], respectivamente.</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spacing w:after="80" w:before="80" w:lineRule="auto"/>
        <w:jc w:val="both"/>
        <w:rPr/>
      </w:pPr>
      <w:r w:rsidDel="00000000" w:rsidR="00000000" w:rsidRPr="00000000">
        <w:rPr>
          <w:rtl w:val="0"/>
        </w:rPr>
        <w:t xml:space="preserve">El dataset incluye las siguientes matrices:</w:t>
      </w:r>
      <w:r w:rsidDel="00000000" w:rsidR="00000000" w:rsidRPr="00000000">
        <w:rPr>
          <w:rtl w:val="0"/>
        </w:rPr>
      </w:r>
    </w:p>
    <w:p w:rsidR="00000000" w:rsidDel="00000000" w:rsidP="00000000" w:rsidRDefault="00000000" w:rsidRPr="00000000" w14:paraId="00000045">
      <w:pPr>
        <w:numPr>
          <w:ilvl w:val="0"/>
          <w:numId w:val="2"/>
        </w:numPr>
        <w:ind w:left="720" w:hanging="360"/>
        <w:rPr>
          <w:b w:val="1"/>
          <w:bCs w:val="1"/>
        </w:rPr>
      </w:pPr>
      <w:r w:rsidDel="00000000" w:rsidR="00000000" w:rsidRPr="00000000">
        <w:rPr>
          <w:b w:val="1"/>
          <w:bCs w:val="1"/>
          <w:rtl w:val="0"/>
        </w:rPr>
        <w:t xml:space="preserve">adj.csv: </w:t>
      </w:r>
      <w:r w:rsidDel="00000000" w:rsidR="00000000" w:rsidRPr="00000000">
        <w:rPr>
          <w:rtl w:val="0"/>
        </w:rPr>
        <w:t xml:space="preserve">La matriz de adyacencia de las zonas estudiadas, 1 indica que las dos zonas de tráfico son contiguas, y viceversa.</w:t>
      </w:r>
      <w:r w:rsidDel="00000000" w:rsidR="00000000" w:rsidRPr="00000000">
        <w:rPr>
          <w:rtl w:val="0"/>
        </w:rPr>
      </w:r>
    </w:p>
    <w:p w:rsidR="00000000" w:rsidDel="00000000" w:rsidP="00000000" w:rsidRDefault="00000000" w:rsidRPr="00000000" w14:paraId="00000046">
      <w:pPr>
        <w:numPr>
          <w:ilvl w:val="0"/>
          <w:numId w:val="2"/>
        </w:numPr>
        <w:ind w:left="720" w:hanging="360"/>
        <w:rPr>
          <w:b w:val="1"/>
          <w:bCs w:val="1"/>
        </w:rPr>
      </w:pPr>
      <w:r w:rsidDel="00000000" w:rsidR="00000000" w:rsidRPr="00000000">
        <w:rPr>
          <w:b w:val="1"/>
          <w:bCs w:val="1"/>
          <w:rtl w:val="0"/>
        </w:rPr>
        <w:t xml:space="preserve">distance.csv: </w:t>
      </w:r>
      <w:r w:rsidDel="00000000" w:rsidR="00000000" w:rsidRPr="00000000">
        <w:rPr>
          <w:rtl w:val="0"/>
        </w:rPr>
        <w:t xml:space="preserve">Distancias entre nodos.</w:t>
      </w:r>
      <w:r w:rsidDel="00000000" w:rsidR="00000000" w:rsidRPr="00000000">
        <w:rPr>
          <w:rtl w:val="0"/>
        </w:rPr>
      </w:r>
    </w:p>
    <w:p w:rsidR="00000000" w:rsidDel="00000000" w:rsidP="00000000" w:rsidRDefault="00000000" w:rsidRPr="00000000" w14:paraId="00000047">
      <w:pPr>
        <w:numPr>
          <w:ilvl w:val="0"/>
          <w:numId w:val="2"/>
        </w:numPr>
        <w:ind w:left="720" w:hanging="360"/>
        <w:rPr>
          <w:b w:val="1"/>
          <w:bCs w:val="1"/>
        </w:rPr>
      </w:pPr>
      <w:r w:rsidDel="00000000" w:rsidR="00000000" w:rsidRPr="00000000">
        <w:rPr>
          <w:b w:val="1"/>
          <w:bCs w:val="1"/>
          <w:rtl w:val="0"/>
        </w:rPr>
        <w:t xml:space="preserve">information.csv: </w:t>
      </w:r>
      <w:r w:rsidDel="00000000" w:rsidR="00000000" w:rsidRPr="00000000">
        <w:rPr>
          <w:rtl w:val="0"/>
        </w:rPr>
        <w:t xml:space="preserve">Varios datos básicos sobre los datos, entre ellos la capacidad, la longitud y la latitud de las pilas, si se encuentran o no en el distrito central de negocios (1: sí, 0: no) y si se aplican o no tarifas por tiempo (1: sí, 0: no).</w:t>
      </w:r>
      <w:r w:rsidDel="00000000" w:rsidR="00000000" w:rsidRPr="00000000">
        <w:rPr>
          <w:rtl w:val="0"/>
        </w:rPr>
      </w:r>
    </w:p>
    <w:p w:rsidR="00000000" w:rsidDel="00000000" w:rsidP="00000000" w:rsidRDefault="00000000" w:rsidRPr="00000000" w14:paraId="00000048">
      <w:pPr>
        <w:numPr>
          <w:ilvl w:val="0"/>
          <w:numId w:val="2"/>
        </w:numPr>
        <w:ind w:left="720" w:hanging="360"/>
        <w:rPr>
          <w:b w:val="1"/>
          <w:bCs w:val="1"/>
        </w:rPr>
      </w:pPr>
      <w:r w:rsidDel="00000000" w:rsidR="00000000" w:rsidRPr="00000000">
        <w:rPr>
          <w:b w:val="1"/>
          <w:bCs w:val="1"/>
          <w:rtl w:val="0"/>
        </w:rPr>
        <w:t xml:space="preserve">occupancy.csv: </w:t>
      </w:r>
      <w:r w:rsidDel="00000000" w:rsidR="00000000" w:rsidRPr="00000000">
        <w:rPr>
          <w:rtl w:val="0"/>
        </w:rPr>
        <w:t xml:space="preserve">La ocupación de los puntos de recarga de vehículos eléctricos en tiempo real en las zonas estudiadas.</w:t>
      </w:r>
      <w:r w:rsidDel="00000000" w:rsidR="00000000" w:rsidRPr="00000000">
        <w:rPr>
          <w:rtl w:val="0"/>
        </w:rPr>
      </w:r>
    </w:p>
    <w:p w:rsidR="00000000" w:rsidDel="00000000" w:rsidP="00000000" w:rsidRDefault="00000000" w:rsidRPr="00000000" w14:paraId="00000049">
      <w:pPr>
        <w:numPr>
          <w:ilvl w:val="0"/>
          <w:numId w:val="2"/>
        </w:numPr>
        <w:ind w:left="720" w:hanging="360"/>
        <w:rPr>
          <w:b w:val="1"/>
          <w:bCs w:val="1"/>
        </w:rPr>
      </w:pPr>
      <w:r w:rsidDel="00000000" w:rsidR="00000000" w:rsidRPr="00000000">
        <w:rPr>
          <w:b w:val="1"/>
          <w:bCs w:val="1"/>
          <w:rtl w:val="0"/>
        </w:rPr>
        <w:t xml:space="preserve">duration.csv: </w:t>
      </w:r>
      <w:r w:rsidDel="00000000" w:rsidR="00000000" w:rsidRPr="00000000">
        <w:rPr>
          <w:rtl w:val="0"/>
        </w:rPr>
        <w:t xml:space="preserve">La duración de la recarga de vehículos eléctricos en tiempo real en las zonas estudiadas, es decir, la suma del tiempo de recarga de todas las estaciones de recarga, en horas.</w:t>
      </w:r>
      <w:r w:rsidDel="00000000" w:rsidR="00000000" w:rsidRPr="00000000">
        <w:rPr>
          <w:rtl w:val="0"/>
        </w:rPr>
      </w:r>
    </w:p>
    <w:p w:rsidR="00000000" w:rsidDel="00000000" w:rsidP="00000000" w:rsidRDefault="00000000" w:rsidRPr="00000000" w14:paraId="0000004A">
      <w:pPr>
        <w:numPr>
          <w:ilvl w:val="0"/>
          <w:numId w:val="2"/>
        </w:numPr>
        <w:ind w:left="720" w:hanging="360"/>
        <w:rPr>
          <w:b w:val="1"/>
          <w:bCs w:val="1"/>
        </w:rPr>
      </w:pPr>
      <w:r w:rsidDel="00000000" w:rsidR="00000000" w:rsidRPr="00000000">
        <w:rPr>
          <w:b w:val="1"/>
          <w:bCs w:val="1"/>
          <w:rtl w:val="0"/>
        </w:rPr>
        <w:t xml:space="preserve">volume.csv: </w:t>
      </w:r>
      <w:r w:rsidDel="00000000" w:rsidR="00000000" w:rsidRPr="00000000">
        <w:rPr>
          <w:rtl w:val="0"/>
        </w:rPr>
        <w:t xml:space="preserve">El volumen de recarga de vehículos eléctricos en tiempo real en las zonas estudiadas, es decir, el consumo total de energía de todas las estaciones de recarga, expresado en kWh.</w:t>
      </w:r>
      <w:r w:rsidDel="00000000" w:rsidR="00000000" w:rsidRPr="00000000">
        <w:rPr>
          <w:rtl w:val="0"/>
        </w:rPr>
      </w:r>
    </w:p>
    <w:p w:rsidR="00000000" w:rsidDel="00000000" w:rsidP="00000000" w:rsidRDefault="00000000" w:rsidRPr="00000000" w14:paraId="0000004B">
      <w:pPr>
        <w:numPr>
          <w:ilvl w:val="0"/>
          <w:numId w:val="2"/>
        </w:numPr>
        <w:ind w:left="720" w:hanging="360"/>
        <w:rPr/>
      </w:pPr>
      <w:r w:rsidDel="00000000" w:rsidR="00000000" w:rsidRPr="00000000">
        <w:rPr>
          <w:b w:val="1"/>
          <w:bCs w:val="1"/>
          <w:rtl w:val="0"/>
        </w:rPr>
        <w:t xml:space="preserve">price.csv: </w:t>
      </w:r>
      <w:r w:rsidDel="00000000" w:rsidR="00000000" w:rsidRPr="00000000">
        <w:rPr>
          <w:rtl w:val="0"/>
        </w:rPr>
        <w:t xml:space="preserve">Las tarifas de recarga de vehículos eléctricos en tiempo real en las zonas analizadas.</w:t>
      </w:r>
    </w:p>
    <w:p w:rsidR="00000000" w:rsidDel="00000000" w:rsidP="00000000" w:rsidRDefault="00000000" w:rsidRPr="00000000" w14:paraId="0000004C">
      <w:pPr>
        <w:numPr>
          <w:ilvl w:val="0"/>
          <w:numId w:val="2"/>
        </w:numPr>
        <w:ind w:left="720" w:hanging="360"/>
        <w:rPr/>
      </w:pPr>
      <w:r w:rsidDel="00000000" w:rsidR="00000000" w:rsidRPr="00000000">
        <w:rPr>
          <w:b w:val="1"/>
          <w:bCs w:val="1"/>
          <w:rtl w:val="0"/>
        </w:rPr>
        <w:t xml:space="preserve">time.csv: </w:t>
      </w:r>
      <w:r w:rsidDel="00000000" w:rsidR="00000000" w:rsidRPr="00000000">
        <w:rPr>
          <w:rtl w:val="0"/>
        </w:rPr>
        <w:t xml:space="preserve">Las marcas de tiempo del periodo estudiado.</w:t>
      </w:r>
    </w:p>
    <w:p w:rsidR="00000000" w:rsidDel="00000000" w:rsidP="00000000" w:rsidRDefault="00000000" w:rsidRPr="00000000" w14:paraId="0000004D">
      <w:pPr>
        <w:spacing w:after="80" w:before="80" w:lineRule="auto"/>
        <w:jc w:val="both"/>
        <w:rPr/>
      </w:pPr>
      <w:r w:rsidDel="00000000" w:rsidR="00000000" w:rsidRPr="00000000">
        <w:rPr>
          <w:rtl w:val="0"/>
        </w:rPr>
        <w:t xml:space="preserve">El trabajo incorpora el archivo de proyecto QGIS </w:t>
      </w:r>
      <w:r w:rsidDel="00000000" w:rsidR="00000000" w:rsidRPr="00000000">
        <w:rPr>
          <w:b w:val="1"/>
          <w:bCs w:val="1"/>
          <w:rtl w:val="0"/>
        </w:rPr>
        <w:t xml:space="preserve">Shenzhen.qgz</w:t>
      </w:r>
      <w:r w:rsidDel="00000000" w:rsidR="00000000" w:rsidRPr="00000000">
        <w:rPr>
          <w:rtl w:val="0"/>
        </w:rPr>
        <w:t xml:space="preserve">, que contiene la cartografía vectorial de la ciudad de Shenzhen utilizada para contextualizar espacialmente las 247 zonas de tráfico del dataset ST-EVCDP. Este archivo facilita la visualización y el análisis geoespacial de la distribución de las estaciones de recarga y la estructura del grafo de adyacencia.</w:t>
      </w:r>
    </w:p>
    <w:p w:rsidR="00000000" w:rsidDel="00000000" w:rsidP="00000000" w:rsidRDefault="00000000" w:rsidRPr="00000000" w14:paraId="0000004E">
      <w:pPr>
        <w:spacing w:after="60" w:before="60" w:lineRule="auto"/>
        <w:rPr/>
      </w:pPr>
      <w:r w:rsidDel="00000000" w:rsidR="00000000" w:rsidRPr="00000000">
        <w:rPr>
          <w:rtl w:val="0"/>
        </w:rPr>
        <w:t xml:space="preserve"> </w:t>
      </w:r>
    </w:p>
    <w:p w:rsidR="00000000" w:rsidDel="00000000" w:rsidP="00000000" w:rsidRDefault="00000000" w:rsidRPr="00000000" w14:paraId="0000004F">
      <w:pPr>
        <w:spacing w:after="80" w:before="80" w:lineRule="auto"/>
        <w:jc w:val="both"/>
        <w:rPr/>
      </w:pPr>
      <w:r w:rsidDel="00000000" w:rsidR="00000000" w:rsidRPr="00000000">
        <w:rPr>
          <w:rtl w:val="0"/>
        </w:rPr>
        <w:t xml:space="preserve">El proyecto QGIS está compuesto por los siguientes elementos:</w:t>
      </w:r>
    </w:p>
    <w:p w:rsidR="00000000" w:rsidDel="00000000" w:rsidP="00000000" w:rsidRDefault="00000000" w:rsidRPr="00000000" w14:paraId="00000050">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Capa vectorial SZ_districts (</w:t>
      </w:r>
      <w:r w:rsidDel="00000000" w:rsidR="00000000" w:rsidRPr="00000000">
        <w:rPr>
          <w:b w:val="1"/>
          <w:bCs w:val="1"/>
          <w:rtl w:val="0"/>
        </w:rPr>
        <w:t xml:space="preserve">SZ_districts.shp</w:t>
      </w:r>
      <w:r w:rsidDel="00000000" w:rsidR="00000000" w:rsidRPr="00000000">
        <w:rPr>
          <w:rtl w:val="0"/>
        </w:rPr>
        <w:t xml:space="preserve">): polígonos de las zonas de análisis de tráfico (Traffic Analysis Zones, TAZ) de Shenzhen, en el sistema de referencia de coordenadas EPSG:3857 (Web Mercator). Cada polígono corresponde a una zona del dataset e incluye los atributos TAZID (identificador de zona, equivalente al índice del dataset), ZONE (tipo de zona), AREA (área en m²), X/Y (coordenadas del centroide), LENG_ROAD (longitud de red viaria) y SHAPE_Area/SHAPE_Leng (métricas geométricas del polígono).</w:t>
      </w:r>
    </w:p>
    <w:p w:rsidR="00000000" w:rsidDel="00000000" w:rsidP="00000000" w:rsidRDefault="00000000" w:rsidRPr="00000000" w14:paraId="00000051">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Base de estilos simbólicos (</w:t>
      </w:r>
      <w:r w:rsidDel="00000000" w:rsidR="00000000" w:rsidRPr="00000000">
        <w:rPr>
          <w:b w:val="1"/>
          <w:bCs w:val="1"/>
          <w:rtl w:val="0"/>
        </w:rPr>
        <w:t xml:space="preserve">qspRfQ_styles.db</w:t>
      </w:r>
      <w:r w:rsidDel="00000000" w:rsidR="00000000" w:rsidRPr="00000000">
        <w:rPr>
          <w:rtl w:val="0"/>
        </w:rPr>
        <w:t xml:space="preserve">): archivo SQLite que almacena la simbología definida en el proyecto, con relleno uniforme en tono salmón/rosa (RGB 243, 166, 178) y contorno sólido oscuro (RGB 35, 35, 35, 0.26 mm), que permite representar los distritos de forma clara sobre cualquier fondo cartográfico.</w:t>
      </w:r>
    </w:p>
    <w:p w:rsidR="00000000" w:rsidDel="00000000" w:rsidP="00000000" w:rsidRDefault="00000000" w:rsidRPr="00000000" w14:paraId="00000052">
      <w:pPr>
        <w:spacing w:after="60" w:before="60" w:lineRule="auto"/>
        <w:rPr/>
      </w:pPr>
      <w:r w:rsidDel="00000000" w:rsidR="00000000" w:rsidRPr="00000000">
        <w:rPr>
          <w:rtl w:val="0"/>
        </w:rPr>
        <w:t xml:space="preserve"> </w:t>
      </w:r>
    </w:p>
    <w:p w:rsidR="00000000" w:rsidDel="00000000" w:rsidP="00000000" w:rsidRDefault="00000000" w:rsidRPr="00000000" w14:paraId="00000053">
      <w:pPr>
        <w:spacing w:after="80" w:before="80" w:lineRule="auto"/>
        <w:jc w:val="both"/>
        <w:rPr/>
      </w:pPr>
      <w:r w:rsidDel="00000000" w:rsidR="00000000" w:rsidRPr="00000000">
        <w:rPr>
          <w:rtl w:val="0"/>
        </w:rPr>
        <w:t xml:space="preserve">La extensión geográfica del proyecto en coordenadas proyectadas (EPSG:3857) abarca el área metropolitana de Shenzhen: X ∈ [12.663.032, 12.764.582] m, Y ∈ [2.555.862, 2.612.554] m, lo que corresponde aproximadamente a las coordenadas geográficas (WGS84) 113.8°E–114.7°E / 22.4°N–22.8°N.</w:t>
      </w:r>
    </w:p>
    <w:p w:rsidR="00000000" w:rsidDel="00000000" w:rsidP="00000000" w:rsidRDefault="00000000" w:rsidRPr="00000000" w14:paraId="00000054">
      <w:pPr>
        <w:spacing w:after="60" w:before="60" w:lineRule="auto"/>
        <w:rPr/>
      </w:pPr>
      <w:r w:rsidDel="00000000" w:rsidR="00000000" w:rsidRPr="00000000">
        <w:rPr>
          <w:rtl w:val="0"/>
        </w:rPr>
        <w:t xml:space="preserve"> </w:t>
      </w:r>
    </w:p>
    <w:p w:rsidR="00000000" w:rsidDel="00000000" w:rsidP="00000000" w:rsidRDefault="00000000" w:rsidRPr="00000000" w14:paraId="00000055">
      <w:pPr>
        <w:rPr/>
      </w:pPr>
      <w:r w:rsidDel="00000000" w:rsidR="00000000" w:rsidRPr="00000000">
        <w:rPr>
          <w:rtl w:val="0"/>
        </w:rPr>
        <w:t xml:space="preserve">El uso de este mapa en el marco del modelo ChatEV tiene una doble función. Por un lado, permite verificar visualmente la coherencia de la matriz de adyacencia adj.csv con la proximidad geográfica real de las zonas: zonas adyacentes en el mapa deberían aparecer conectadas en el grafo y, por tanto, sus ocupaciones deberían influirse mutuamente mediante el operador de Simple Graph Convolution. Por otro lado, el mapa sirve de soporte para representar los resultados del modelo de forma espacialmente interpretable, permitiendo identificar zonas con mayor error de predicción y correlacionarlas con características urbanas como la densidad de red viaria (LENG_ROAD) o la pertenencia a zonas CBD.</w:t>
      </w:r>
    </w:p>
    <w:p w:rsidR="00000000" w:rsidDel="00000000" w:rsidP="00000000" w:rsidRDefault="00000000" w:rsidRPr="00000000" w14:paraId="00000056">
      <w:pPr>
        <w:pStyle w:val="Heading2"/>
        <w:keepNext w:val="0"/>
        <w:keepLines w:val="0"/>
        <w:spacing w:before="360" w:lineRule="auto"/>
        <w:rPr>
          <w:rFonts w:ascii="Aptos" w:cs="Aptos" w:eastAsia="Aptos" w:hAnsi="Aptos"/>
          <w:b w:val="1"/>
          <w:bCs w:val="1"/>
          <w:color w:val="000000"/>
          <w:sz w:val="24"/>
          <w:szCs w:val="24"/>
        </w:rPr>
      </w:pPr>
      <w:bookmarkStart w:colFirst="0" w:colLast="0" w:name="_heading=h.6e90f07ibtwu" w:id="5"/>
      <w:bookmarkEnd w:id="5"/>
      <w:r w:rsidDel="00000000" w:rsidR="00000000" w:rsidRPr="00000000">
        <w:rPr>
          <w:rFonts w:ascii="Aptos" w:cs="Aptos" w:eastAsia="Aptos" w:hAnsi="Aptos"/>
          <w:b w:val="1"/>
          <w:bCs w:val="1"/>
          <w:color w:val="000000"/>
          <w:sz w:val="24"/>
          <w:szCs w:val="24"/>
          <w:rtl w:val="0"/>
        </w:rPr>
        <w:t xml:space="preserve">Preprocesado y división de datos</w:t>
      </w:r>
    </w:p>
    <w:p w:rsidR="00000000" w:rsidDel="00000000" w:rsidP="00000000" w:rsidRDefault="00000000" w:rsidRPr="00000000" w14:paraId="00000057">
      <w:pPr>
        <w:spacing w:after="80" w:before="80" w:lineRule="auto"/>
        <w:jc w:val="both"/>
        <w:rPr/>
      </w:pPr>
      <w:r w:rsidDel="00000000" w:rsidR="00000000" w:rsidRPr="00000000">
        <w:rPr>
          <w:rtl w:val="0"/>
        </w:rPr>
        <w:t xml:space="preserve">El preprocesado sigue estrictamente el protocolo descrito en el artículo original. La normalización Min-Max se aplica zona a zona, ajustando únicamente sobre el split de entrenamiento para evitar data leakage. El split temporal es:</w:t>
      </w:r>
    </w:p>
    <w:p w:rsidR="00000000" w:rsidDel="00000000" w:rsidP="00000000" w:rsidRDefault="00000000" w:rsidRPr="00000000" w14:paraId="00000058">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Entrenamiento: días 1–18 (60% de los timesteps).</w:t>
      </w:r>
    </w:p>
    <w:p w:rsidR="00000000" w:rsidDel="00000000" w:rsidP="00000000" w:rsidRDefault="00000000" w:rsidRPr="00000000" w14:paraId="00000059">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Validación: días 19–24 (20%).</w:t>
      </w:r>
    </w:p>
    <w:p w:rsidR="00000000" w:rsidDel="00000000" w:rsidP="00000000" w:rsidRDefault="00000000" w:rsidRPr="00000000" w14:paraId="0000005A">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Test: días 25–30 (20%).</w:t>
      </w:r>
    </w:p>
    <w:p w:rsidR="00000000" w:rsidDel="00000000" w:rsidP="00000000" w:rsidRDefault="00000000" w:rsidRPr="00000000" w14:paraId="0000005B">
      <w:pPr>
        <w:spacing w:after="60" w:before="60" w:lineRule="auto"/>
        <w:rPr/>
      </w:pPr>
      <w:r w:rsidDel="00000000" w:rsidR="00000000" w:rsidRPr="00000000">
        <w:rPr>
          <w:rtl w:val="0"/>
        </w:rPr>
        <w:t xml:space="preserve"> </w:t>
      </w:r>
    </w:p>
    <w:p w:rsidR="00000000" w:rsidDel="00000000" w:rsidP="00000000" w:rsidRDefault="00000000" w:rsidRPr="00000000" w14:paraId="0000005C">
      <w:pPr>
        <w:spacing w:after="80" w:before="80" w:lineRule="auto"/>
        <w:jc w:val="both"/>
        <w:rPr/>
      </w:pPr>
      <w:r w:rsidDel="00000000" w:rsidR="00000000" w:rsidRPr="00000000">
        <w:rPr>
          <w:rtl w:val="0"/>
        </w:rPr>
        <w:t xml:space="preserve">Adicionalmente, el 20% de las zonas se reservan como zonas no vistas (unseen zones) para evaluar la generalización zero-shot. Estas zonas participan en la evaluación pero no en el fine-tuning Reptile.</w:t>
      </w:r>
    </w:p>
    <w:p w:rsidR="00000000" w:rsidDel="00000000" w:rsidP="00000000" w:rsidRDefault="00000000" w:rsidRPr="00000000" w14:paraId="0000005D">
      <w:pPr>
        <w:pStyle w:val="Heading2"/>
        <w:keepNext w:val="0"/>
        <w:keepLines w:val="0"/>
        <w:spacing w:before="360" w:lineRule="auto"/>
        <w:rPr>
          <w:rFonts w:ascii="Aptos" w:cs="Aptos" w:eastAsia="Aptos" w:hAnsi="Aptos"/>
          <w:b w:val="1"/>
          <w:bCs w:val="1"/>
          <w:color w:val="000000"/>
          <w:sz w:val="24"/>
          <w:szCs w:val="24"/>
        </w:rPr>
      </w:pPr>
      <w:bookmarkStart w:colFirst="0" w:colLast="0" w:name="_heading=h.8lc1r2b8rlgu" w:id="6"/>
      <w:bookmarkEnd w:id="6"/>
      <w:r w:rsidDel="00000000" w:rsidR="00000000" w:rsidRPr="00000000">
        <w:rPr>
          <w:rFonts w:ascii="Aptos" w:cs="Aptos" w:eastAsia="Aptos" w:hAnsi="Aptos"/>
          <w:b w:val="1"/>
          <w:bCs w:val="1"/>
          <w:color w:val="000000"/>
          <w:sz w:val="24"/>
          <w:szCs w:val="24"/>
          <w:rtl w:val="0"/>
        </w:rPr>
        <w:t xml:space="preserve">Reformulación text-to-text</w:t>
      </w:r>
    </w:p>
    <w:p w:rsidR="00000000" w:rsidDel="00000000" w:rsidP="00000000" w:rsidRDefault="00000000" w:rsidRPr="00000000" w14:paraId="0000005E">
      <w:pPr>
        <w:spacing w:after="80" w:before="80" w:lineRule="auto"/>
        <w:jc w:val="both"/>
        <w:rPr/>
      </w:pPr>
      <w:r w:rsidDel="00000000" w:rsidR="00000000" w:rsidRPr="00000000">
        <w:rPr>
          <w:rtl w:val="0"/>
        </w:rPr>
        <w:t xml:space="preserve">La clave del modelo ChatEV es la transformación de las series temporales numéricas en texto estructurado. Para cada muestra, se construye un prompt con la siguiente estructura (traducida al inglés en la implementación):</w:t>
      </w:r>
    </w:p>
    <w:p w:rsidR="00000000" w:rsidDel="00000000" w:rsidP="00000000" w:rsidRDefault="00000000" w:rsidRPr="00000000" w14:paraId="0000005F">
      <w:pPr>
        <w:spacing w:after="60" w:before="60" w:lineRule="auto"/>
        <w:rPr/>
      </w:pPr>
      <w:r w:rsidDel="00000000" w:rsidR="00000000" w:rsidRPr="00000000">
        <w:rPr>
          <w:rtl w:val="0"/>
        </w:rPr>
        <w:t xml:space="preserve"> </w:t>
      </w:r>
    </w:p>
    <w:p w:rsidR="00000000" w:rsidDel="00000000" w:rsidP="00000000" w:rsidRDefault="00000000" w:rsidRPr="00000000" w14:paraId="00000060">
      <w:pPr>
        <w:spacing w:after="80" w:before="80" w:lineRule="auto"/>
        <w:ind w:left="720" w:firstLine="0"/>
        <w:rPr>
          <w:rFonts w:ascii="Courier New" w:cs="Courier New" w:eastAsia="Courier New" w:hAnsi="Courier New"/>
          <w:i w:val="1"/>
          <w:iCs w:val="1"/>
          <w:color w:val="333333"/>
          <w:sz w:val="18"/>
          <w:szCs w:val="18"/>
        </w:rPr>
      </w:pPr>
      <w:r w:rsidDel="00000000" w:rsidR="00000000" w:rsidRPr="00000000">
        <w:rPr>
          <w:rFonts w:ascii="Courier New" w:cs="Courier New" w:eastAsia="Courier New" w:hAnsi="Courier New"/>
          <w:i w:val="1"/>
          <w:iCs w:val="1"/>
          <w:color w:val="333333"/>
          <w:sz w:val="18"/>
          <w:szCs w:val="18"/>
          <w:rtl w:val="0"/>
        </w:rPr>
        <w:t xml:space="preserve">"You are an expert in electric vehicle charging management, who is good at &lt;charging demand prediction&gt;. We are now in Area ID=Z, Coordinates=[lat, lon], Area Type=CBD/Non-CBD, Pile Capacity=N piles, Pricing Scheme=flat-rate/time-based pricing. Given the following time series of historical charging data, Local Charging Occupancy=[v1, ..., v12]; Average Neighboring Charging Occupancy=[n1, ..., n12]; Charging Price=[p1, ..., p12]; Charging Duration=[d1, ..., d12]. Now, pay attention! Your task is to &lt;predict the charging demand in the area for the next hour&gt; by analyzing the given information and leveraging your common sense. In your answer, you should provide the value of your prediction only."</w:t>
      </w:r>
    </w:p>
    <w:p w:rsidR="00000000" w:rsidDel="00000000" w:rsidP="00000000" w:rsidRDefault="00000000" w:rsidRPr="00000000" w14:paraId="00000061">
      <w:pPr>
        <w:spacing w:after="80" w:before="80" w:lineRule="auto"/>
        <w:jc w:val="both"/>
        <w:rPr/>
      </w:pPr>
      <w:r w:rsidDel="00000000" w:rsidR="00000000" w:rsidRPr="00000000">
        <w:rPr>
          <w:rtl w:val="0"/>
        </w:rPr>
        <w:t xml:space="preserve">La ventana de contexto es de 12 pasos (1 hora de historia) y el horizonte de predicción es de 6 pasos (30 minutos). El target es la media de la ocupación normalizada en el horizonte.</w:t>
      </w:r>
    </w:p>
    <w:p w:rsidR="00000000" w:rsidDel="00000000" w:rsidP="00000000" w:rsidRDefault="00000000" w:rsidRPr="00000000" w14:paraId="00000062">
      <w:pPr>
        <w:pStyle w:val="Heading2"/>
        <w:keepNext w:val="0"/>
        <w:keepLines w:val="0"/>
        <w:spacing w:before="360" w:lineRule="auto"/>
        <w:rPr>
          <w:rFonts w:ascii="Aptos" w:cs="Aptos" w:eastAsia="Aptos" w:hAnsi="Aptos"/>
          <w:b w:val="1"/>
          <w:bCs w:val="1"/>
          <w:color w:val="000000"/>
          <w:sz w:val="24"/>
          <w:szCs w:val="24"/>
        </w:rPr>
      </w:pPr>
      <w:bookmarkStart w:colFirst="0" w:colLast="0" w:name="_heading=h.9flqdc6kfx86" w:id="7"/>
      <w:bookmarkEnd w:id="7"/>
      <w:r w:rsidDel="00000000" w:rsidR="00000000" w:rsidRPr="00000000">
        <w:rPr>
          <w:rFonts w:ascii="Aptos" w:cs="Aptos" w:eastAsia="Aptos" w:hAnsi="Aptos"/>
          <w:b w:val="1"/>
          <w:bCs w:val="1"/>
          <w:color w:val="000000"/>
          <w:sz w:val="24"/>
          <w:szCs w:val="24"/>
          <w:rtl w:val="0"/>
        </w:rPr>
        <w:t xml:space="preserve">Propagación de mensajes en el grafo</w:t>
      </w:r>
    </w:p>
    <w:p w:rsidR="00000000" w:rsidDel="00000000" w:rsidP="00000000" w:rsidRDefault="00000000" w:rsidRPr="00000000" w14:paraId="00000063">
      <w:pPr>
        <w:spacing w:after="80" w:before="80" w:lineRule="auto"/>
        <w:jc w:val="both"/>
        <w:rPr/>
      </w:pPr>
      <w:r w:rsidDel="00000000" w:rsidR="00000000" w:rsidRPr="00000000">
        <w:rPr>
          <w:rtl w:val="0"/>
        </w:rPr>
        <w:t xml:space="preserve">La ocupación de vecinos se calcula mediante Simple Graph Convolution (Wu et al., 2019). Para cada zona i, se computa la media de la ocupación de sus vecinos reales según la matriz de adyacencia:</w:t>
      </w:r>
    </w:p>
    <w:p w:rsidR="00000000" w:rsidDel="00000000" w:rsidP="00000000" w:rsidRDefault="00000000" w:rsidRPr="00000000" w14:paraId="00000064">
      <w:pPr>
        <w:spacing w:after="60" w:before="60" w:lineRule="auto"/>
        <w:rPr/>
      </w:pPr>
      <w:r w:rsidDel="00000000" w:rsidR="00000000" w:rsidRPr="00000000">
        <w:rPr>
          <w:rtl w:val="0"/>
        </w:rPr>
        <w:t xml:space="preserve"> </w:t>
      </w:r>
    </w:p>
    <w:p w:rsidR="00000000" w:rsidDel="00000000" w:rsidP="00000000" w:rsidRDefault="00000000" w:rsidRPr="00000000" w14:paraId="00000065">
      <w:pPr>
        <w:spacing w:after="80" w:before="80" w:lineRule="auto"/>
        <w:jc w:val="center"/>
        <w:rPr>
          <w:b w:val="1"/>
          <w:bCs w:val="1"/>
        </w:rPr>
      </w:pPr>
      <m:oMath>
        <m:sSub>
          <m:sSubPr>
            <m:ctrlPr>
              <w:rPr>
                <w:b w:val="1"/>
                <w:bCs w:val="1"/>
              </w:rPr>
            </m:ctrlPr>
          </m:sSubPr>
          <m:e>
            <m:r>
              <w:rPr>
                <w:b w:val="1"/>
                <w:bCs w:val="1"/>
              </w:rPr>
              <m:t xml:space="preserve">h</m:t>
            </m:r>
          </m:e>
          <m:sub>
            <m:r>
              <w:rPr>
                <w:b w:val="1"/>
                <w:bCs w:val="1"/>
              </w:rPr>
              <m:t xml:space="preserve">i</m:t>
            </m:r>
          </m:sub>
        </m:sSub>
        <m:r>
          <w:rPr>
            <w:b w:val="1"/>
            <w:bCs w:val="1"/>
          </w:rPr>
          <m:t xml:space="preserve"> = mea</m:t>
        </m:r>
        <m:sSub>
          <m:sSubPr>
            <m:ctrlPr>
              <w:rPr>
                <w:b w:val="1"/>
                <w:bCs w:val="1"/>
              </w:rPr>
            </m:ctrlPr>
          </m:sSubPr>
          <m:e>
            <m:r>
              <w:rPr>
                <w:b w:val="1"/>
                <w:bCs w:val="1"/>
              </w:rPr>
              <m:t xml:space="preserve">n</m:t>
            </m:r>
          </m:e>
          <m:sub>
            <m:r>
              <w:rPr>
                <w:b w:val="1"/>
                <w:bCs w:val="1"/>
              </w:rPr>
              <m:t xml:space="preserve">{j</m:t>
            </m:r>
            <m:r>
              <w:rPr>
                <w:b w:val="1"/>
                <w:bCs w:val="1"/>
              </w:rPr>
              <m:t>∈</m:t>
            </m:r>
            <m:r>
              <w:rPr>
                <w:b w:val="1"/>
                <w:bCs w:val="1"/>
              </w:rPr>
              <m:t xml:space="preserve">N(i)}</m:t>
            </m:r>
          </m:sub>
        </m:sSub>
        <m:r>
          <w:rPr>
            <w:b w:val="1"/>
            <w:bCs w:val="1"/>
          </w:rPr>
          <m:t xml:space="preserve"> </m:t>
        </m:r>
        <m:sSub>
          <m:sSubPr>
            <m:ctrlPr>
              <w:rPr>
                <w:b w:val="1"/>
                <w:bCs w:val="1"/>
              </w:rPr>
            </m:ctrlPr>
          </m:sSubPr>
          <m:e>
            <m:r>
              <w:rPr>
                <w:b w:val="1"/>
                <w:bCs w:val="1"/>
              </w:rPr>
              <m:t xml:space="preserve">x</m:t>
            </m:r>
          </m:e>
          <m:sub>
            <m:r>
              <w:rPr>
                <w:b w:val="1"/>
                <w:bCs w:val="1"/>
              </w:rPr>
              <m:t xml:space="preserve">j</m:t>
            </m:r>
          </m:sub>
        </m:sSub>
      </m:oMath>
      <w:r w:rsidDel="00000000" w:rsidR="00000000" w:rsidRPr="00000000">
        <w:rPr>
          <w:rtl w:val="0"/>
        </w:rPr>
      </w:r>
    </w:p>
    <w:p w:rsidR="00000000" w:rsidDel="00000000" w:rsidP="00000000" w:rsidRDefault="00000000" w:rsidRPr="00000000" w14:paraId="00000066">
      <w:pPr>
        <w:spacing w:after="60" w:before="60" w:lineRule="auto"/>
        <w:rPr/>
      </w:pPr>
      <w:r w:rsidDel="00000000" w:rsidR="00000000" w:rsidRPr="00000000">
        <w:rPr>
          <w:rtl w:val="0"/>
        </w:rPr>
        <w:t xml:space="preserve"> </w:t>
      </w:r>
    </w:p>
    <w:p w:rsidR="00000000" w:rsidDel="00000000" w:rsidP="00000000" w:rsidRDefault="00000000" w:rsidRPr="00000000" w14:paraId="00000067">
      <w:pPr>
        <w:spacing w:after="80" w:before="80" w:lineRule="auto"/>
        <w:jc w:val="both"/>
        <w:rPr/>
      </w:pPr>
      <w:r w:rsidDel="00000000" w:rsidR="00000000" w:rsidRPr="00000000">
        <w:rPr>
          <w:rtl w:val="0"/>
        </w:rPr>
        <w:t xml:space="preserve">Las zonas aisladas (sin vecinos en adj.csv) utilizan su propia ocupación como fallback.</w:t>
      </w:r>
    </w:p>
    <w:p w:rsidR="00000000" w:rsidDel="00000000" w:rsidP="00000000" w:rsidRDefault="00000000" w:rsidRPr="00000000" w14:paraId="00000068">
      <w:pPr>
        <w:spacing w:after="60" w:before="60" w:lineRule="auto"/>
        <w:rPr>
          <w:rFonts w:ascii="Aptos" w:cs="Aptos" w:eastAsia="Aptos" w:hAnsi="Aptos"/>
          <w:b w:val="1"/>
          <w:bCs w:val="1"/>
          <w:color w:val="000000"/>
          <w:sz w:val="24"/>
          <w:szCs w:val="24"/>
        </w:rPr>
      </w:pPr>
      <w:r w:rsidDel="00000000" w:rsidR="00000000" w:rsidRPr="00000000">
        <w:rPr>
          <w:rtl w:val="0"/>
        </w:rPr>
        <w:t xml:space="preserve"> </w:t>
      </w:r>
      <w:r w:rsidDel="00000000" w:rsidR="00000000" w:rsidRPr="00000000">
        <w:rPr>
          <w:rFonts w:ascii="Aptos" w:cs="Aptos" w:eastAsia="Aptos" w:hAnsi="Aptos"/>
          <w:b w:val="1"/>
          <w:bCs w:val="1"/>
          <w:color w:val="000000"/>
          <w:sz w:val="24"/>
          <w:szCs w:val="24"/>
          <w:rtl w:val="0"/>
        </w:rPr>
        <w:t xml:space="preserve">Meta-aprendizaje con Reptile</w:t>
      </w:r>
    </w:p>
    <w:p w:rsidR="00000000" w:rsidDel="00000000" w:rsidP="00000000" w:rsidRDefault="00000000" w:rsidRPr="00000000" w14:paraId="00000069">
      <w:pPr>
        <w:spacing w:after="80" w:before="80" w:lineRule="auto"/>
        <w:jc w:val="both"/>
        <w:rPr/>
      </w:pPr>
      <w:r w:rsidDel="00000000" w:rsidR="00000000" w:rsidRPr="00000000">
        <w:rPr>
          <w:rtl w:val="0"/>
        </w:rPr>
        <w:t xml:space="preserve">El entrenamiento sigue el algoritmo Reptile (Nichol &amp; Schulman, 2018). En cada epoch, se muestrea una zona aleatoria del conjunto de zonas vistas y se realizan los siguientes pasos:</w:t>
      </w:r>
    </w:p>
    <w:p w:rsidR="00000000" w:rsidDel="00000000" w:rsidP="00000000" w:rsidRDefault="00000000" w:rsidRPr="00000000" w14:paraId="0000006A">
      <w:pPr>
        <w:spacing w:after="60" w:before="60" w:lineRule="auto"/>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divide el split de entrenamiento de la zona en support set (60%) y query set (40%).</w:t>
      </w:r>
    </w:p>
    <w:p w:rsidR="00000000" w:rsidDel="00000000" w:rsidP="00000000" w:rsidRDefault="00000000" w:rsidRPr="00000000" w14:paraId="0000006B">
      <w:pPr>
        <w:spacing w:after="60" w:before="60" w:lineRule="auto"/>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realiza una copia profunda del meta-modelo y se aplican S=3 pasos de SGD sobre el support set con lr=1e-4.</w:t>
      </w:r>
    </w:p>
    <w:p w:rsidR="00000000" w:rsidDel="00000000" w:rsidP="00000000" w:rsidRDefault="00000000" w:rsidRPr="00000000" w14:paraId="0000006C">
      <w:pPr>
        <w:spacing w:after="60" w:before="60" w:lineRule="auto"/>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realiza 1 paso adicional sobre el query set.</w:t>
      </w:r>
    </w:p>
    <w:p w:rsidR="00000000" w:rsidDel="00000000" w:rsidP="00000000" w:rsidRDefault="00000000" w:rsidRPr="00000000" w14:paraId="0000006D">
      <w:pPr>
        <w:spacing w:after="60" w:before="60" w:lineRule="auto"/>
        <w:ind w:left="108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 actualiza el meta-modelo mediante la interpolación Reptile: </w:t>
      </w:r>
    </w:p>
    <w:p w:rsidR="00000000" w:rsidDel="00000000" w:rsidP="00000000" w:rsidRDefault="00000000" w:rsidRPr="00000000" w14:paraId="0000006E">
      <w:pPr>
        <w:spacing w:after="60" w:before="60" w:lineRule="auto"/>
        <w:ind w:left="1800" w:hanging="360"/>
        <w:rPr/>
      </w:pPr>
      <w:r w:rsidDel="00000000" w:rsidR="00000000" w:rsidRPr="00000000">
        <w:rPr>
          <w:rtl w:val="0"/>
        </w:rPr>
        <w:t xml:space="preserve">θ ← θ + ε·(θ̂ − θ), con ε=0.1.</w:t>
      </w:r>
    </w:p>
    <w:p w:rsidR="00000000" w:rsidDel="00000000" w:rsidP="00000000" w:rsidRDefault="00000000" w:rsidRPr="00000000" w14:paraId="0000006F">
      <w:pPr>
        <w:spacing w:after="60" w:before="60" w:lineRule="auto"/>
        <w:rPr/>
      </w:pPr>
      <w:r w:rsidDel="00000000" w:rsidR="00000000" w:rsidRPr="00000000">
        <w:rPr>
          <w:rtl w:val="0"/>
        </w:rPr>
        <w:t xml:space="preserve"> </w:t>
      </w:r>
    </w:p>
    <w:p w:rsidR="00000000" w:rsidDel="00000000" w:rsidP="00000000" w:rsidRDefault="00000000" w:rsidRPr="00000000" w14:paraId="00000070">
      <w:pPr>
        <w:spacing w:after="80" w:before="80" w:lineRule="auto"/>
        <w:jc w:val="both"/>
        <w:rPr/>
      </w:pPr>
      <w:r w:rsidDel="00000000" w:rsidR="00000000" w:rsidRPr="00000000">
        <w:rPr>
          <w:rtl w:val="0"/>
        </w:rPr>
        <w:t xml:space="preserve">Se implementa early stopping con paciencia de 7 epochs sobre la pérdida NLL del query set para evitar sobreajuste.</w:t>
      </w:r>
    </w:p>
    <w:p w:rsidR="00000000" w:rsidDel="00000000" w:rsidP="00000000" w:rsidRDefault="00000000" w:rsidRPr="00000000" w14:paraId="00000071">
      <w:pPr>
        <w:spacing w:after="80" w:before="80" w:lineRule="auto"/>
        <w:jc w:val="both"/>
        <w:rPr/>
      </w:pPr>
      <w:r w:rsidDel="00000000" w:rsidR="00000000" w:rsidRPr="00000000">
        <w:rPr>
          <w:rtl w:val="0"/>
        </w:rPr>
      </w:r>
    </w:p>
    <w:p w:rsidR="00000000" w:rsidDel="00000000" w:rsidP="00000000" w:rsidRDefault="00000000" w:rsidRPr="00000000" w14:paraId="00000072">
      <w:pPr>
        <w:spacing w:after="60" w:before="60" w:lineRule="auto"/>
        <w:rPr>
          <w:rFonts w:ascii="Aptos" w:cs="Aptos" w:eastAsia="Aptos" w:hAnsi="Aptos"/>
          <w:b w:val="1"/>
          <w:bCs w:val="1"/>
          <w:color w:val="000000"/>
        </w:rPr>
      </w:pPr>
      <w:r w:rsidDel="00000000" w:rsidR="00000000" w:rsidRPr="00000000">
        <w:rPr>
          <w:rFonts w:ascii="Aptos" w:cs="Aptos" w:eastAsia="Aptos" w:hAnsi="Aptos"/>
          <w:b w:val="1"/>
          <w:bCs w:val="1"/>
          <w:color w:val="000000"/>
          <w:rtl w:val="0"/>
        </w:rPr>
        <w:t xml:space="preserve">Inferencia y métricas de evaluación</w:t>
      </w:r>
    </w:p>
    <w:p w:rsidR="00000000" w:rsidDel="00000000" w:rsidP="00000000" w:rsidRDefault="00000000" w:rsidRPr="00000000" w14:paraId="00000073">
      <w:pPr>
        <w:spacing w:after="80" w:before="80" w:lineRule="auto"/>
        <w:jc w:val="both"/>
        <w:rPr/>
      </w:pPr>
      <w:r w:rsidDel="00000000" w:rsidR="00000000" w:rsidRPr="00000000">
        <w:rPr>
          <w:rtl w:val="0"/>
        </w:rPr>
        <w:t xml:space="preserve">En la fase de inferencia se emplea decodificación greedy (num_beams=1, do_sample=False). La salida del modelo es una cadena de texto que se convierte a float; en caso de salida no numérica se utiliza 0.5 como fallback. Las métricas empleadas son:</w:t>
      </w:r>
    </w:p>
    <w:p w:rsidR="00000000" w:rsidDel="00000000" w:rsidP="00000000" w:rsidRDefault="00000000" w:rsidRPr="00000000" w14:paraId="00000074">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MAE (Mean Absolute Error): media del error absoluto entre predicción y valor real.</w:t>
      </w:r>
    </w:p>
    <w:p w:rsidR="00000000" w:rsidDel="00000000" w:rsidP="00000000" w:rsidRDefault="00000000" w:rsidRPr="00000000" w14:paraId="00000075">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RMSE (Root Mean Squared Error): raíz cuadrada del error cuadrático medio.</w:t>
      </w:r>
    </w:p>
    <w:p w:rsidR="00000000" w:rsidDel="00000000" w:rsidP="00000000" w:rsidRDefault="00000000" w:rsidRPr="00000000" w14:paraId="00000076">
      <w:pPr>
        <w:spacing w:after="60" w:before="60" w:lineRule="auto"/>
        <w:rPr/>
      </w:pPr>
      <w:r w:rsidDel="00000000" w:rsidR="00000000" w:rsidRPr="00000000">
        <w:rPr>
          <w:rtl w:val="0"/>
        </w:rPr>
        <w:t xml:space="preserve"> </w:t>
      </w:r>
    </w:p>
    <w:p w:rsidR="00000000" w:rsidDel="00000000" w:rsidP="00000000" w:rsidRDefault="00000000" w:rsidRPr="00000000" w14:paraId="00000077">
      <w:pPr>
        <w:spacing w:after="80" w:before="80" w:lineRule="auto"/>
        <w:jc w:val="both"/>
        <w:rPr/>
      </w:pPr>
      <w:r w:rsidDel="00000000" w:rsidR="00000000" w:rsidRPr="00000000">
        <w:rPr>
          <w:rtl w:val="0"/>
        </w:rPr>
        <w:t xml:space="preserve">Ambas métricas se multiplican por 100 (×10⁻²) para facilitar la comparación con el artículo original.</w:t>
      </w:r>
    </w:p>
    <w:p w:rsidR="00000000" w:rsidDel="00000000" w:rsidP="00000000" w:rsidRDefault="00000000" w:rsidRPr="00000000" w14:paraId="00000078">
      <w:pPr>
        <w:pStyle w:val="Heading2"/>
        <w:keepNext w:val="0"/>
        <w:keepLines w:val="0"/>
        <w:spacing w:before="360" w:lineRule="auto"/>
        <w:rPr>
          <w:rFonts w:ascii="Aptos" w:cs="Aptos" w:eastAsia="Aptos" w:hAnsi="Aptos"/>
          <w:b w:val="1"/>
          <w:bCs w:val="1"/>
          <w:color w:val="000000"/>
          <w:sz w:val="34"/>
          <w:szCs w:val="34"/>
        </w:rPr>
      </w:pPr>
      <w:bookmarkStart w:colFirst="0" w:colLast="0" w:name="_heading=h.r50ya36c86zh" w:id="8"/>
      <w:bookmarkEnd w:id="8"/>
      <w:r w:rsidDel="00000000" w:rsidR="00000000" w:rsidRPr="00000000">
        <w:rPr>
          <w:rFonts w:ascii="Aptos" w:cs="Aptos" w:eastAsia="Aptos" w:hAnsi="Aptos"/>
          <w:b w:val="1"/>
          <w:bCs w:val="1"/>
          <w:color w:val="000000"/>
          <w:sz w:val="34"/>
          <w:szCs w:val="34"/>
          <w:rtl w:val="0"/>
        </w:rPr>
        <w:t xml:space="preserve">Arquitectura general del sistema</w:t>
      </w:r>
    </w:p>
    <w:p w:rsidR="00000000" w:rsidDel="00000000" w:rsidP="00000000" w:rsidRDefault="00000000" w:rsidRPr="00000000" w14:paraId="00000079">
      <w:pPr>
        <w:spacing w:after="80" w:before="80" w:lineRule="auto"/>
        <w:jc w:val="both"/>
        <w:rPr/>
      </w:pPr>
      <w:r w:rsidDel="00000000" w:rsidR="00000000" w:rsidRPr="00000000">
        <w:rPr>
          <w:rtl w:val="0"/>
        </w:rPr>
        <w:t xml:space="preserve">A continuación se resume el flujo completo del modelo ChatEV implementado:</w:t>
      </w:r>
    </w:p>
    <w:p w:rsidR="00000000" w:rsidDel="00000000" w:rsidP="00000000" w:rsidRDefault="00000000" w:rsidRPr="00000000" w14:paraId="0000007A">
      <w:pPr>
        <w:spacing w:after="60" w:before="60" w:lineRule="auto"/>
        <w:rPr/>
      </w:pPr>
      <w:r w:rsidDel="00000000" w:rsidR="00000000" w:rsidRPr="00000000">
        <w:rPr>
          <w:rtl w:val="0"/>
        </w:rPr>
        <w:t xml:space="preserve"> </w:t>
      </w:r>
    </w:p>
    <w:tbl>
      <w:tblPr>
        <w:tblStyle w:val="Table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1.4947244094492"/>
        <w:gridCol w:w="6902.017086614174"/>
        <w:tblGridChange w:id="0">
          <w:tblGrid>
            <w:gridCol w:w="1601.4947244094492"/>
            <w:gridCol w:w="6902.017086614174"/>
          </w:tblGrid>
        </w:tblGridChange>
      </w:tblGrid>
      <w:tr>
        <w:trPr>
          <w:cantSplit w:val="0"/>
          <w:trHeight w:val="405" w:hRule="atLeast"/>
          <w:tblHeader w:val="0"/>
        </w:trPr>
        <w:tc>
          <w:tcPr>
            <w:tcBorders>
              <w:top w:color="cccccc" w:space="0" w:sz="8" w:val="single"/>
              <w:left w:color="cccccc" w:space="0" w:sz="8" w:val="single"/>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7B">
            <w:pPr>
              <w:spacing w:after="0" w:lineRule="auto"/>
              <w:jc w:val="center"/>
              <w:rPr>
                <w:b w:val="1"/>
                <w:bCs w:val="1"/>
                <w:sz w:val="20"/>
                <w:szCs w:val="20"/>
              </w:rPr>
            </w:pPr>
            <w:r w:rsidDel="00000000" w:rsidR="00000000" w:rsidRPr="00000000">
              <w:rPr>
                <w:b w:val="1"/>
                <w:bCs w:val="1"/>
                <w:sz w:val="20"/>
                <w:szCs w:val="20"/>
                <w:rtl w:val="0"/>
              </w:rPr>
              <w:t xml:space="preserve">Módulo</w:t>
            </w:r>
          </w:p>
        </w:tc>
        <w:tc>
          <w:tcPr>
            <w:tcBorders>
              <w:top w:color="cccccc" w:space="0" w:sz="8" w:val="single"/>
              <w:left w:color="000000" w:space="0" w:sz="0" w:val="nil"/>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7C">
            <w:pPr>
              <w:spacing w:after="0" w:lineRule="auto"/>
              <w:jc w:val="center"/>
              <w:rPr>
                <w:b w:val="1"/>
                <w:bCs w:val="1"/>
                <w:sz w:val="20"/>
                <w:szCs w:val="20"/>
              </w:rPr>
            </w:pPr>
            <w:r w:rsidDel="00000000" w:rsidR="00000000" w:rsidRPr="00000000">
              <w:rPr>
                <w:b w:val="1"/>
                <w:bCs w:val="1"/>
                <w:sz w:val="20"/>
                <w:szCs w:val="20"/>
                <w:rtl w:val="0"/>
              </w:rPr>
              <w:t xml:space="preserve">Descripción</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7D">
            <w:pPr>
              <w:spacing w:after="0" w:lineRule="auto"/>
              <w:jc w:val="center"/>
              <w:rPr>
                <w:sz w:val="20"/>
                <w:szCs w:val="20"/>
              </w:rPr>
            </w:pPr>
            <w:r w:rsidDel="00000000" w:rsidR="00000000" w:rsidRPr="00000000">
              <w:rPr>
                <w:sz w:val="20"/>
                <w:szCs w:val="20"/>
                <w:rtl w:val="0"/>
              </w:rPr>
              <w:t xml:space="preserve">S1</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7E">
            <w:pPr>
              <w:spacing w:after="0" w:lineRule="auto"/>
              <w:jc w:val="center"/>
              <w:rPr>
                <w:sz w:val="20"/>
                <w:szCs w:val="20"/>
              </w:rPr>
            </w:pPr>
            <w:r w:rsidDel="00000000" w:rsidR="00000000" w:rsidRPr="00000000">
              <w:rPr>
                <w:sz w:val="20"/>
                <w:szCs w:val="20"/>
                <w:rtl w:val="0"/>
              </w:rPr>
              <w:t xml:space="preserve">Carga y preprocesado: normalización Min-Max por zona, propagación de mensajes en grafo, división 60/20/20 y separación de zonas seen/unseen.</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7F">
            <w:pPr>
              <w:spacing w:after="0" w:lineRule="auto"/>
              <w:jc w:val="center"/>
              <w:rPr>
                <w:sz w:val="20"/>
                <w:szCs w:val="20"/>
              </w:rPr>
            </w:pPr>
            <w:r w:rsidDel="00000000" w:rsidR="00000000" w:rsidRPr="00000000">
              <w:rPr>
                <w:sz w:val="20"/>
                <w:szCs w:val="20"/>
                <w:rtl w:val="0"/>
              </w:rPr>
              <w:t xml:space="preserve">S2</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80">
            <w:pPr>
              <w:spacing w:after="0" w:lineRule="auto"/>
              <w:jc w:val="center"/>
              <w:rPr>
                <w:sz w:val="20"/>
                <w:szCs w:val="20"/>
              </w:rPr>
            </w:pPr>
            <w:r w:rsidDel="00000000" w:rsidR="00000000" w:rsidRPr="00000000">
              <w:rPr>
                <w:sz w:val="20"/>
                <w:szCs w:val="20"/>
                <w:rtl w:val="0"/>
              </w:rPr>
              <w:t xml:space="preserve">Reformulación text-to-text: construcción de prompts estructurados con ventana deslizante (stride=12) y tokenización T5.</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1">
            <w:pPr>
              <w:spacing w:after="0" w:lineRule="auto"/>
              <w:jc w:val="center"/>
              <w:rPr>
                <w:sz w:val="20"/>
                <w:szCs w:val="20"/>
              </w:rPr>
            </w:pPr>
            <w:r w:rsidDel="00000000" w:rsidR="00000000" w:rsidRPr="00000000">
              <w:rPr>
                <w:sz w:val="20"/>
                <w:szCs w:val="20"/>
                <w:rtl w:val="0"/>
              </w:rPr>
              <w:t xml:space="preserve">S3</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2">
            <w:pPr>
              <w:spacing w:after="0" w:lineRule="auto"/>
              <w:jc w:val="center"/>
              <w:rPr>
                <w:sz w:val="20"/>
                <w:szCs w:val="20"/>
              </w:rPr>
            </w:pPr>
            <w:r w:rsidDel="00000000" w:rsidR="00000000" w:rsidRPr="00000000">
              <w:rPr>
                <w:sz w:val="20"/>
                <w:szCs w:val="20"/>
                <w:rtl w:val="0"/>
              </w:rPr>
              <w:t xml:space="preserve">Meta-entrenamiento Reptile: 40 epochs máximo, S=3 pasos inner, lr=1e-4, ε=0.1, early stopping patience=7.</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83">
            <w:pPr>
              <w:spacing w:after="0" w:lineRule="auto"/>
              <w:jc w:val="center"/>
              <w:rPr>
                <w:sz w:val="20"/>
                <w:szCs w:val="20"/>
              </w:rPr>
            </w:pPr>
            <w:r w:rsidDel="00000000" w:rsidR="00000000" w:rsidRPr="00000000">
              <w:rPr>
                <w:sz w:val="20"/>
                <w:szCs w:val="20"/>
                <w:rtl w:val="0"/>
              </w:rPr>
              <w:t xml:space="preserve">S4</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84">
            <w:pPr>
              <w:spacing w:after="0" w:lineRule="auto"/>
              <w:jc w:val="center"/>
              <w:rPr>
                <w:sz w:val="20"/>
                <w:szCs w:val="20"/>
              </w:rPr>
            </w:pPr>
            <w:r w:rsidDel="00000000" w:rsidR="00000000" w:rsidRPr="00000000">
              <w:rPr>
                <w:sz w:val="20"/>
                <w:szCs w:val="20"/>
                <w:rtl w:val="0"/>
              </w:rPr>
              <w:t xml:space="preserve">Evaluación: predicción greedy, métricas MAE/RMSE, comparativa con baseline histórico y valores del paper.</w:t>
            </w:r>
          </w:p>
        </w:tc>
      </w:tr>
      <w:tr>
        <w:trPr>
          <w:cantSplit w:val="0"/>
          <w:trHeight w:val="64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5">
            <w:pPr>
              <w:spacing w:after="0" w:lineRule="auto"/>
              <w:jc w:val="center"/>
              <w:rPr>
                <w:sz w:val="20"/>
                <w:szCs w:val="20"/>
              </w:rPr>
            </w:pPr>
            <w:r w:rsidDel="00000000" w:rsidR="00000000" w:rsidRPr="00000000">
              <w:rPr>
                <w:sz w:val="20"/>
                <w:szCs w:val="20"/>
                <w:rtl w:val="0"/>
              </w:rPr>
              <w:t xml:space="preserve">S5</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6">
            <w:pPr>
              <w:spacing w:after="0" w:lineRule="auto"/>
              <w:jc w:val="center"/>
              <w:rPr>
                <w:sz w:val="20"/>
                <w:szCs w:val="20"/>
              </w:rPr>
            </w:pPr>
            <w:r w:rsidDel="00000000" w:rsidR="00000000" w:rsidRPr="00000000">
              <w:rPr>
                <w:sz w:val="20"/>
                <w:szCs w:val="20"/>
                <w:rtl w:val="0"/>
              </w:rPr>
              <w:t xml:space="preserve">Ablación: variantes w/o Finetuning (modelo base sin Reptile) y w/o Prompting (sólo serie local como input).</w:t>
            </w:r>
          </w:p>
        </w:tc>
      </w:tr>
    </w:tbl>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after="0" w:lineRule="auto"/>
        <w:rPr/>
      </w:pPr>
      <w:r w:rsidDel="00000000" w:rsidR="00000000" w:rsidRPr="00000000">
        <w:rPr>
          <w:rtl w:val="0"/>
        </w:rPr>
        <w:t xml:space="preserve"> </w:t>
      </w:r>
    </w:p>
    <w:p w:rsidR="00000000" w:rsidDel="00000000" w:rsidP="00000000" w:rsidRDefault="00000000" w:rsidRPr="00000000" w14:paraId="00000089">
      <w:pPr>
        <w:rPr/>
      </w:pPr>
      <w:r w:rsidDel="00000000" w:rsidR="00000000" w:rsidRPr="00000000">
        <w:rPr>
          <w:rtl w:val="0"/>
        </w:rPr>
        <w:t xml:space="preserve">RESULTADOS</w:t>
      </w:r>
    </w:p>
    <w:p w:rsidR="00000000" w:rsidDel="00000000" w:rsidP="00000000" w:rsidRDefault="00000000" w:rsidRPr="00000000" w14:paraId="0000008A">
      <w:pPr>
        <w:pStyle w:val="Heading2"/>
        <w:keepNext w:val="0"/>
        <w:keepLines w:val="0"/>
        <w:spacing w:before="360" w:lineRule="auto"/>
        <w:rPr>
          <w:rFonts w:ascii="Aptos" w:cs="Aptos" w:eastAsia="Aptos" w:hAnsi="Aptos"/>
          <w:b w:val="1"/>
          <w:bCs w:val="1"/>
          <w:color w:val="000000"/>
          <w:sz w:val="24"/>
          <w:szCs w:val="24"/>
        </w:rPr>
      </w:pPr>
      <w:bookmarkStart w:colFirst="0" w:colLast="0" w:name="_heading=h.422dgusvaxlh" w:id="9"/>
      <w:bookmarkEnd w:id="9"/>
      <w:r w:rsidDel="00000000" w:rsidR="00000000" w:rsidRPr="00000000">
        <w:rPr>
          <w:rFonts w:ascii="Aptos" w:cs="Aptos" w:eastAsia="Aptos" w:hAnsi="Aptos"/>
          <w:b w:val="1"/>
          <w:bCs w:val="1"/>
          <w:color w:val="000000"/>
          <w:sz w:val="24"/>
          <w:szCs w:val="24"/>
          <w:rtl w:val="0"/>
        </w:rPr>
        <w:t xml:space="preserve">Análisis exploratorio de los datos (EDA)</w:t>
      </w:r>
    </w:p>
    <w:p w:rsidR="00000000" w:rsidDel="00000000" w:rsidP="00000000" w:rsidRDefault="00000000" w:rsidRPr="00000000" w14:paraId="0000008B">
      <w:pPr>
        <w:spacing w:after="80" w:before="80" w:lineRule="auto"/>
        <w:jc w:val="both"/>
        <w:rPr/>
      </w:pPr>
      <w:r w:rsidDel="00000000" w:rsidR="00000000" w:rsidRPr="00000000">
        <w:rPr>
          <w:rtl w:val="0"/>
        </w:rPr>
        <w:t xml:space="preserve">El análisis exploratorio revela que la distribución de ocupación normalizada en el split de entrenamiento está concentrada en valores bajos (0–0.3), con una larga cola hacia valores altos, lo que indica que la mayoría de las zonas presentan niveles de ocupación reducidos en la mayor parte del tiempo. La serie temporal promedio global muestra un patrón diario claro, con picos de demanda a primera hora de la mañana y al final de la tarde.</w:t>
      </w:r>
    </w:p>
    <w:p w:rsidR="00000000" w:rsidDel="00000000" w:rsidP="00000000" w:rsidRDefault="00000000" w:rsidRPr="00000000" w14:paraId="0000008C">
      <w:pPr>
        <w:spacing w:after="60" w:before="60" w:lineRule="auto"/>
        <w:rPr/>
      </w:pPr>
      <w:r w:rsidDel="00000000" w:rsidR="00000000" w:rsidRPr="00000000">
        <w:rPr>
          <w:rtl w:val="0"/>
        </w:rPr>
        <w:t xml:space="preserve"> </w:t>
      </w:r>
    </w:p>
    <w:p w:rsidR="00000000" w:rsidDel="00000000" w:rsidP="00000000" w:rsidRDefault="00000000" w:rsidRPr="00000000" w14:paraId="0000008D">
      <w:pPr>
        <w:spacing w:after="80" w:before="80" w:lineRule="auto"/>
        <w:jc w:val="both"/>
        <w:rPr/>
      </w:pPr>
      <w:r w:rsidDel="00000000" w:rsidR="00000000" w:rsidRPr="00000000">
        <w:rPr>
          <w:rtl w:val="0"/>
        </w:rPr>
        <w:t xml:space="preserve">La matriz de adyacencia (primeras 40 zonas) muestra una estructura de grafo moderadamente densa, con agrupaciones de zonas conectadas que reflejan la organización geográfica de Shenzhen. Esto valida el uso de propagación de mensajes en grafo para capturar correlaciones espaciales.</w:t>
      </w:r>
    </w:p>
    <w:p w:rsidR="00000000" w:rsidDel="00000000" w:rsidP="00000000" w:rsidRDefault="00000000" w:rsidRPr="00000000" w14:paraId="0000008E">
      <w:pPr>
        <w:spacing w:after="60" w:before="60" w:lineRule="auto"/>
        <w:rPr/>
      </w:pPr>
      <w:r w:rsidDel="00000000" w:rsidR="00000000" w:rsidRPr="00000000">
        <w:rPr>
          <w:rtl w:val="0"/>
        </w:rPr>
        <w:t xml:space="preserve"> </w:t>
      </w:r>
    </w:p>
    <w:p w:rsidR="00000000" w:rsidDel="00000000" w:rsidP="00000000" w:rsidRDefault="00000000" w:rsidRPr="00000000" w14:paraId="0000008F">
      <w:pPr>
        <w:pStyle w:val="Heading2"/>
        <w:keepNext w:val="0"/>
        <w:keepLines w:val="0"/>
        <w:spacing w:before="360" w:lineRule="auto"/>
        <w:rPr>
          <w:rFonts w:ascii="Aptos" w:cs="Aptos" w:eastAsia="Aptos" w:hAnsi="Aptos"/>
          <w:b w:val="1"/>
          <w:bCs w:val="1"/>
          <w:color w:val="000000"/>
          <w:sz w:val="24"/>
          <w:szCs w:val="24"/>
        </w:rPr>
      </w:pPr>
      <w:bookmarkStart w:colFirst="0" w:colLast="0" w:name="_heading=h.3k6yh4t7utx" w:id="10"/>
      <w:bookmarkEnd w:id="10"/>
      <w:r w:rsidDel="00000000" w:rsidR="00000000" w:rsidRPr="00000000">
        <w:rPr>
          <w:rFonts w:ascii="Aptos" w:cs="Aptos" w:eastAsia="Aptos" w:hAnsi="Aptos"/>
          <w:b w:val="1"/>
          <w:bCs w:val="1"/>
          <w:color w:val="000000"/>
          <w:sz w:val="24"/>
          <w:szCs w:val="24"/>
          <w:rtl w:val="0"/>
        </w:rPr>
        <w:t xml:space="preserve">Convergencia del meta-entrenamiento Reptile</w:t>
      </w:r>
    </w:p>
    <w:p w:rsidR="00000000" w:rsidDel="00000000" w:rsidP="00000000" w:rsidRDefault="00000000" w:rsidRPr="00000000" w14:paraId="00000090">
      <w:pPr>
        <w:spacing w:after="80" w:before="80" w:lineRule="auto"/>
        <w:jc w:val="both"/>
        <w:rPr/>
      </w:pPr>
      <w:r w:rsidDel="00000000" w:rsidR="00000000" w:rsidRPr="00000000">
        <w:rPr>
          <w:rtl w:val="0"/>
        </w:rPr>
        <w:t xml:space="preserve">La curva de pérdida NLL del query set durante el meta-entrenamiento Reptile muestra una convergencia rápida en las primeras 10–15 epochs, estabilizándose posteriormente. El mecanismo de early stopping detiene el entrenamiento en torno a los 20–30 epochs al no observarse mejora adicional significativa en la pérdida. Este comportamiento es coherente con la naturaleza del algoritmo Reptile, que realiza actualizaciones suaves en el espacio de parámetros y tiende a converger más rápido que MAML.</w:t>
      </w:r>
    </w:p>
    <w:p w:rsidR="00000000" w:rsidDel="00000000" w:rsidP="00000000" w:rsidRDefault="00000000" w:rsidRPr="00000000" w14:paraId="00000091">
      <w:pPr>
        <w:spacing w:after="60" w:before="60" w:lineRule="auto"/>
        <w:rPr/>
      </w:pPr>
      <w:r w:rsidDel="00000000" w:rsidR="00000000" w:rsidRPr="00000000">
        <w:rPr>
          <w:rtl w:val="0"/>
        </w:rPr>
        <w:t xml:space="preserve"> </w:t>
      </w:r>
    </w:p>
    <w:p w:rsidR="00000000" w:rsidDel="00000000" w:rsidP="00000000" w:rsidRDefault="00000000" w:rsidRPr="00000000" w14:paraId="00000092">
      <w:pPr>
        <w:pStyle w:val="Heading2"/>
        <w:keepNext w:val="0"/>
        <w:keepLines w:val="0"/>
        <w:spacing w:before="360" w:lineRule="auto"/>
        <w:rPr>
          <w:rFonts w:ascii="Aptos" w:cs="Aptos" w:eastAsia="Aptos" w:hAnsi="Aptos"/>
          <w:b w:val="1"/>
          <w:bCs w:val="1"/>
          <w:color w:val="000000"/>
          <w:sz w:val="24"/>
          <w:szCs w:val="24"/>
        </w:rPr>
      </w:pPr>
      <w:bookmarkStart w:colFirst="0" w:colLast="0" w:name="_heading=h.y8g0455sl2m4" w:id="11"/>
      <w:bookmarkEnd w:id="11"/>
      <w:r w:rsidDel="00000000" w:rsidR="00000000" w:rsidRPr="00000000">
        <w:rPr>
          <w:rFonts w:ascii="Aptos" w:cs="Aptos" w:eastAsia="Aptos" w:hAnsi="Aptos"/>
          <w:b w:val="1"/>
          <w:bCs w:val="1"/>
          <w:color w:val="000000"/>
          <w:sz w:val="24"/>
          <w:szCs w:val="24"/>
          <w:rtl w:val="0"/>
        </w:rPr>
        <w:t xml:space="preserve">Resultados cuantitativos: comparativa con el paper</w:t>
      </w:r>
    </w:p>
    <w:p w:rsidR="00000000" w:rsidDel="00000000" w:rsidP="00000000" w:rsidRDefault="00000000" w:rsidRPr="00000000" w14:paraId="00000093">
      <w:pPr>
        <w:spacing w:after="80" w:before="80" w:lineRule="auto"/>
        <w:jc w:val="both"/>
        <w:rPr/>
      </w:pPr>
      <w:r w:rsidDel="00000000" w:rsidR="00000000" w:rsidRPr="00000000">
        <w:rPr>
          <w:rtl w:val="0"/>
        </w:rPr>
        <w:t xml:space="preserve">La siguiente tabla recoge los resultados de evaluación de la replicación frente a los valores originales del paper:</w:t>
      </w:r>
    </w:p>
    <w:p w:rsidR="00000000" w:rsidDel="00000000" w:rsidP="00000000" w:rsidRDefault="00000000" w:rsidRPr="00000000" w14:paraId="00000094">
      <w:pPr>
        <w:spacing w:after="60" w:before="60" w:lineRule="auto"/>
        <w:rPr/>
      </w:pPr>
      <w:r w:rsidDel="00000000" w:rsidR="00000000" w:rsidRPr="00000000">
        <w:rPr>
          <w:rtl w:val="0"/>
        </w:rPr>
        <w:t xml:space="preserve"> </w:t>
      </w:r>
    </w:p>
    <w:tbl>
      <w:tblPr>
        <w:tblStyle w:val="Table2"/>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0.983307086615"/>
        <w:gridCol w:w="1729.0474015748034"/>
        <w:gridCol w:w="1714.874881889764"/>
        <w:gridCol w:w="1714.874881889764"/>
        <w:gridCol w:w="963.7313385826774"/>
        <w:tblGridChange w:id="0">
          <w:tblGrid>
            <w:gridCol w:w="2380.983307086615"/>
            <w:gridCol w:w="1729.0474015748034"/>
            <w:gridCol w:w="1714.874881889764"/>
            <w:gridCol w:w="1714.874881889764"/>
            <w:gridCol w:w="963.7313385826774"/>
          </w:tblGrid>
        </w:tblGridChange>
      </w:tblGrid>
      <w:tr>
        <w:trPr>
          <w:cantSplit w:val="0"/>
          <w:trHeight w:val="405" w:hRule="atLeast"/>
          <w:tblHeader w:val="0"/>
        </w:trPr>
        <w:tc>
          <w:tcPr>
            <w:tcBorders>
              <w:top w:color="cccccc" w:space="0" w:sz="8" w:val="single"/>
              <w:left w:color="cccccc" w:space="0" w:sz="8" w:val="single"/>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95">
            <w:pPr>
              <w:spacing w:after="0" w:lineRule="auto"/>
              <w:jc w:val="center"/>
              <w:rPr>
                <w:b w:val="1"/>
                <w:bCs w:val="1"/>
                <w:sz w:val="20"/>
                <w:szCs w:val="20"/>
              </w:rPr>
            </w:pPr>
            <w:r w:rsidDel="00000000" w:rsidR="00000000" w:rsidRPr="00000000">
              <w:rPr>
                <w:b w:val="1"/>
                <w:bCs w:val="1"/>
                <w:sz w:val="20"/>
                <w:szCs w:val="20"/>
                <w:rtl w:val="0"/>
              </w:rPr>
              <w:t xml:space="preserve">Modelo</w:t>
            </w:r>
          </w:p>
        </w:tc>
        <w:tc>
          <w:tcPr>
            <w:tcBorders>
              <w:top w:color="cccccc" w:space="0" w:sz="8" w:val="single"/>
              <w:left w:color="000000" w:space="0" w:sz="0" w:val="nil"/>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96">
            <w:pPr>
              <w:spacing w:after="0" w:lineRule="auto"/>
              <w:jc w:val="center"/>
              <w:rPr>
                <w:b w:val="1"/>
                <w:bCs w:val="1"/>
                <w:sz w:val="20"/>
                <w:szCs w:val="20"/>
              </w:rPr>
            </w:pPr>
            <w:r w:rsidDel="00000000" w:rsidR="00000000" w:rsidRPr="00000000">
              <w:rPr>
                <w:b w:val="1"/>
                <w:bCs w:val="1"/>
                <w:sz w:val="20"/>
                <w:szCs w:val="20"/>
                <w:rtl w:val="0"/>
              </w:rPr>
              <w:t xml:space="preserve">Escenario</w:t>
            </w:r>
          </w:p>
        </w:tc>
        <w:tc>
          <w:tcPr>
            <w:tcBorders>
              <w:top w:color="cccccc" w:space="0" w:sz="8" w:val="single"/>
              <w:left w:color="000000" w:space="0" w:sz="0" w:val="nil"/>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97">
            <w:pPr>
              <w:spacing w:after="0" w:lineRule="auto"/>
              <w:jc w:val="center"/>
              <w:rPr>
                <w:b w:val="1"/>
                <w:bCs w:val="1"/>
                <w:sz w:val="20"/>
                <w:szCs w:val="20"/>
              </w:rPr>
            </w:pPr>
            <w:r w:rsidDel="00000000" w:rsidR="00000000" w:rsidRPr="00000000">
              <w:rPr>
                <w:b w:val="1"/>
                <w:bCs w:val="1"/>
                <w:sz w:val="20"/>
                <w:szCs w:val="20"/>
                <w:rtl w:val="0"/>
              </w:rPr>
              <w:t xml:space="preserve">MAE (×10⁻²)</w:t>
            </w:r>
          </w:p>
        </w:tc>
        <w:tc>
          <w:tcPr>
            <w:tcBorders>
              <w:top w:color="cccccc" w:space="0" w:sz="8" w:val="single"/>
              <w:left w:color="000000" w:space="0" w:sz="0" w:val="nil"/>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98">
            <w:pPr>
              <w:spacing w:after="0" w:lineRule="auto"/>
              <w:jc w:val="center"/>
              <w:rPr>
                <w:b w:val="1"/>
                <w:bCs w:val="1"/>
                <w:sz w:val="20"/>
                <w:szCs w:val="20"/>
              </w:rPr>
            </w:pPr>
            <w:r w:rsidDel="00000000" w:rsidR="00000000" w:rsidRPr="00000000">
              <w:rPr>
                <w:b w:val="1"/>
                <w:bCs w:val="1"/>
                <w:sz w:val="20"/>
                <w:szCs w:val="20"/>
                <w:rtl w:val="0"/>
              </w:rPr>
              <w:t xml:space="preserve">RMSE (×10⁻²)</w:t>
            </w:r>
          </w:p>
        </w:tc>
        <w:tc>
          <w:tcPr>
            <w:tcBorders>
              <w:top w:color="cccccc" w:space="0" w:sz="8" w:val="single"/>
              <w:left w:color="000000" w:space="0" w:sz="0" w:val="nil"/>
              <w:bottom w:color="cccccc" w:space="0" w:sz="8" w:val="single"/>
              <w:right w:color="cccccc" w:space="0" w:sz="8" w:val="single"/>
            </w:tcBorders>
            <w:shd w:fill="d6e4f0" w:val="clear"/>
            <w:tcMar>
              <w:top w:w="80.0" w:type="dxa"/>
              <w:left w:w="120.0" w:type="dxa"/>
              <w:bottom w:w="80.0" w:type="dxa"/>
              <w:right w:w="120.0" w:type="dxa"/>
            </w:tcMar>
            <w:vAlign w:val="top"/>
          </w:tcPr>
          <w:p w:rsidR="00000000" w:rsidDel="00000000" w:rsidP="00000000" w:rsidRDefault="00000000" w:rsidRPr="00000000" w14:paraId="00000099">
            <w:pPr>
              <w:spacing w:after="0" w:lineRule="auto"/>
              <w:jc w:val="center"/>
              <w:rPr>
                <w:b w:val="1"/>
                <w:bCs w:val="1"/>
                <w:sz w:val="20"/>
                <w:szCs w:val="20"/>
              </w:rPr>
            </w:pPr>
            <w:r w:rsidDel="00000000" w:rsidR="00000000" w:rsidRPr="00000000">
              <w:rPr>
                <w:b w:val="1"/>
                <w:bCs w:val="1"/>
                <w:sz w:val="20"/>
                <w:szCs w:val="20"/>
                <w:rtl w:val="0"/>
              </w:rPr>
              <w:t xml:space="preserve">Fuente</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A">
            <w:pPr>
              <w:spacing w:after="0" w:lineRule="auto"/>
              <w:jc w:val="center"/>
              <w:rPr>
                <w:sz w:val="20"/>
                <w:szCs w:val="20"/>
              </w:rPr>
            </w:pPr>
            <w:r w:rsidDel="00000000" w:rsidR="00000000" w:rsidRPr="00000000">
              <w:rPr>
                <w:sz w:val="20"/>
                <w:szCs w:val="20"/>
                <w:rtl w:val="0"/>
              </w:rPr>
              <w:t xml:space="preserve">ChatEV (T5-small)</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B">
            <w:pPr>
              <w:spacing w:after="0" w:lineRule="auto"/>
              <w:jc w:val="center"/>
              <w:rPr>
                <w:sz w:val="20"/>
                <w:szCs w:val="20"/>
              </w:rPr>
            </w:pPr>
            <w:r w:rsidDel="00000000" w:rsidR="00000000" w:rsidRPr="00000000">
              <w:rPr>
                <w:sz w:val="20"/>
                <w:szCs w:val="20"/>
                <w:rtl w:val="0"/>
              </w:rPr>
              <w:t xml:space="preserve">Full-shot</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E">
            <w:pPr>
              <w:spacing w:after="0" w:lineRule="auto"/>
              <w:jc w:val="center"/>
              <w:rPr>
                <w:sz w:val="20"/>
                <w:szCs w:val="20"/>
              </w:rPr>
            </w:pPr>
            <w:r w:rsidDel="00000000" w:rsidR="00000000" w:rsidRPr="00000000">
              <w:rPr>
                <w:sz w:val="20"/>
                <w:szCs w:val="20"/>
                <w:rtl w:val="0"/>
              </w:rPr>
              <w:t xml:space="preserve">Réplica</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9F">
            <w:pPr>
              <w:spacing w:after="0" w:lineRule="auto"/>
              <w:jc w:val="center"/>
              <w:rPr>
                <w:sz w:val="20"/>
                <w:szCs w:val="20"/>
              </w:rPr>
            </w:pPr>
            <w:r w:rsidDel="00000000" w:rsidR="00000000" w:rsidRPr="00000000">
              <w:rPr>
                <w:sz w:val="20"/>
                <w:szCs w:val="20"/>
                <w:rtl w:val="0"/>
              </w:rPr>
              <w:t xml:space="preserve">Baseline histórico</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0">
            <w:pPr>
              <w:spacing w:after="0" w:lineRule="auto"/>
              <w:jc w:val="center"/>
              <w:rPr>
                <w:sz w:val="20"/>
                <w:szCs w:val="20"/>
              </w:rPr>
            </w:pPr>
            <w:r w:rsidDel="00000000" w:rsidR="00000000" w:rsidRPr="00000000">
              <w:rPr>
                <w:sz w:val="20"/>
                <w:szCs w:val="20"/>
                <w:rtl w:val="0"/>
              </w:rPr>
              <w:t xml:space="preserve">Full-shot</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1">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2">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3">
            <w:pPr>
              <w:spacing w:after="0" w:lineRule="auto"/>
              <w:jc w:val="center"/>
              <w:rPr>
                <w:sz w:val="20"/>
                <w:szCs w:val="20"/>
              </w:rPr>
            </w:pPr>
            <w:r w:rsidDel="00000000" w:rsidR="00000000" w:rsidRPr="00000000">
              <w:rPr>
                <w:sz w:val="20"/>
                <w:szCs w:val="20"/>
                <w:rtl w:val="0"/>
              </w:rPr>
              <w:t xml:space="preserve">Réplica</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4">
            <w:pPr>
              <w:spacing w:after="0" w:lineRule="auto"/>
              <w:jc w:val="center"/>
              <w:rPr>
                <w:sz w:val="20"/>
                <w:szCs w:val="20"/>
              </w:rPr>
            </w:pPr>
            <w:r w:rsidDel="00000000" w:rsidR="00000000" w:rsidRPr="00000000">
              <w:rPr>
                <w:sz w:val="20"/>
                <w:szCs w:val="20"/>
                <w:rtl w:val="0"/>
              </w:rPr>
              <w:t xml:space="preserve">ChatEV (T5-small)</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5">
            <w:pPr>
              <w:spacing w:after="0" w:lineRule="auto"/>
              <w:jc w:val="center"/>
              <w:rPr>
                <w:sz w:val="20"/>
                <w:szCs w:val="20"/>
              </w:rPr>
            </w:pPr>
            <w:r w:rsidDel="00000000" w:rsidR="00000000" w:rsidRPr="00000000">
              <w:rPr>
                <w:sz w:val="20"/>
                <w:szCs w:val="20"/>
                <w:rtl w:val="0"/>
              </w:rPr>
              <w:t xml:space="preserve">Zero-shot</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6">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7">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spacing w:after="0" w:lineRule="auto"/>
              <w:jc w:val="center"/>
              <w:rPr>
                <w:sz w:val="20"/>
                <w:szCs w:val="20"/>
              </w:rPr>
            </w:pPr>
            <w:r w:rsidDel="00000000" w:rsidR="00000000" w:rsidRPr="00000000">
              <w:rPr>
                <w:sz w:val="20"/>
                <w:szCs w:val="20"/>
                <w:rtl w:val="0"/>
              </w:rPr>
              <w:t xml:space="preserve">Réplica</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9">
            <w:pPr>
              <w:spacing w:after="0" w:lineRule="auto"/>
              <w:jc w:val="center"/>
              <w:rPr>
                <w:sz w:val="20"/>
                <w:szCs w:val="20"/>
              </w:rPr>
            </w:pPr>
            <w:r w:rsidDel="00000000" w:rsidR="00000000" w:rsidRPr="00000000">
              <w:rPr>
                <w:sz w:val="20"/>
                <w:szCs w:val="20"/>
                <w:rtl w:val="0"/>
              </w:rPr>
              <w:t xml:space="preserve">Baseline histórico</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A">
            <w:pPr>
              <w:spacing w:after="0" w:lineRule="auto"/>
              <w:jc w:val="center"/>
              <w:rPr>
                <w:sz w:val="20"/>
                <w:szCs w:val="20"/>
              </w:rPr>
            </w:pPr>
            <w:r w:rsidDel="00000000" w:rsidR="00000000" w:rsidRPr="00000000">
              <w:rPr>
                <w:sz w:val="20"/>
                <w:szCs w:val="20"/>
                <w:rtl w:val="0"/>
              </w:rPr>
              <w:t xml:space="preserve">Zero-shot</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B">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C">
            <w:pPr>
              <w:spacing w:after="0" w:lineRule="auto"/>
              <w:jc w:val="center"/>
              <w:rPr>
                <w:sz w:val="20"/>
                <w:szCs w:val="20"/>
              </w:rPr>
            </w:pPr>
            <w:r w:rsidDel="00000000" w:rsidR="00000000" w:rsidRPr="00000000">
              <w:rPr>
                <w:sz w:val="20"/>
                <w:szCs w:val="20"/>
                <w:rtl w:val="0"/>
              </w:rPr>
              <w:t xml:space="preserve">~ver notebook</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AD">
            <w:pPr>
              <w:spacing w:after="0" w:lineRule="auto"/>
              <w:jc w:val="center"/>
              <w:rPr>
                <w:sz w:val="20"/>
                <w:szCs w:val="20"/>
              </w:rPr>
            </w:pPr>
            <w:r w:rsidDel="00000000" w:rsidR="00000000" w:rsidRPr="00000000">
              <w:rPr>
                <w:sz w:val="20"/>
                <w:szCs w:val="20"/>
                <w:rtl w:val="0"/>
              </w:rPr>
              <w:t xml:space="preserve">Réplica</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E">
            <w:pPr>
              <w:spacing w:after="0" w:lineRule="auto"/>
              <w:jc w:val="center"/>
              <w:rPr>
                <w:sz w:val="20"/>
                <w:szCs w:val="20"/>
              </w:rPr>
            </w:pPr>
            <w:r w:rsidDel="00000000" w:rsidR="00000000" w:rsidRPr="00000000">
              <w:rPr>
                <w:sz w:val="20"/>
                <w:szCs w:val="20"/>
                <w:rtl w:val="0"/>
              </w:rPr>
              <w:t xml:space="preserve">ChatEV* (paper original)</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F">
            <w:pPr>
              <w:spacing w:after="0" w:lineRule="auto"/>
              <w:jc w:val="center"/>
              <w:rPr>
                <w:sz w:val="20"/>
                <w:szCs w:val="20"/>
              </w:rPr>
            </w:pPr>
            <w:r w:rsidDel="00000000" w:rsidR="00000000" w:rsidRPr="00000000">
              <w:rPr>
                <w:sz w:val="20"/>
                <w:szCs w:val="20"/>
                <w:rtl w:val="0"/>
              </w:rPr>
              <w:t xml:space="preserve">Full-shot</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B0">
            <w:pPr>
              <w:spacing w:after="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B1">
            <w:pPr>
              <w:spacing w:after="0" w:lineRule="auto"/>
              <w:jc w:val="center"/>
              <w:rPr>
                <w:sz w:val="20"/>
                <w:szCs w:val="20"/>
              </w:rPr>
            </w:pPr>
            <w:r w:rsidDel="00000000" w:rsidR="00000000" w:rsidRPr="00000000">
              <w:rPr>
                <w:sz w:val="20"/>
                <w:szCs w:val="20"/>
                <w:rtl w:val="0"/>
              </w:rPr>
              <w:t xml:space="preserve">5.40</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B2">
            <w:pPr>
              <w:spacing w:after="0" w:lineRule="auto"/>
              <w:jc w:val="center"/>
              <w:rPr>
                <w:sz w:val="20"/>
                <w:szCs w:val="20"/>
              </w:rPr>
            </w:pPr>
            <w:r w:rsidDel="00000000" w:rsidR="00000000" w:rsidRPr="00000000">
              <w:rPr>
                <w:sz w:val="20"/>
                <w:szCs w:val="20"/>
                <w:rtl w:val="0"/>
              </w:rPr>
              <w:t xml:space="preserve">Paper</w:t>
            </w:r>
          </w:p>
        </w:tc>
      </w:tr>
      <w:tr>
        <w:trPr>
          <w:cantSplit w:val="0"/>
          <w:trHeight w:val="405" w:hRule="atLeast"/>
          <w:tblHeader w:val="0"/>
        </w:trPr>
        <w:tc>
          <w:tcPr>
            <w:tcBorders>
              <w:top w:color="000000" w:space="0" w:sz="0" w:val="nil"/>
              <w:left w:color="cccccc" w:space="0" w:sz="8" w:val="single"/>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B3">
            <w:pPr>
              <w:spacing w:after="0" w:lineRule="auto"/>
              <w:jc w:val="center"/>
              <w:rPr>
                <w:sz w:val="20"/>
                <w:szCs w:val="20"/>
              </w:rPr>
            </w:pPr>
            <w:r w:rsidDel="00000000" w:rsidR="00000000" w:rsidRPr="00000000">
              <w:rPr>
                <w:sz w:val="20"/>
                <w:szCs w:val="20"/>
                <w:rtl w:val="0"/>
              </w:rPr>
              <w:t xml:space="preserve">ChatEV* (paper original)</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B4">
            <w:pPr>
              <w:spacing w:after="0" w:lineRule="auto"/>
              <w:jc w:val="center"/>
              <w:rPr>
                <w:sz w:val="20"/>
                <w:szCs w:val="20"/>
              </w:rPr>
            </w:pPr>
            <w:r w:rsidDel="00000000" w:rsidR="00000000" w:rsidRPr="00000000">
              <w:rPr>
                <w:sz w:val="20"/>
                <w:szCs w:val="20"/>
                <w:rtl w:val="0"/>
              </w:rPr>
              <w:t xml:space="preserve">Zero-shot</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B5">
            <w:pPr>
              <w:spacing w:after="0" w:lineRule="auto"/>
              <w:jc w:val="center"/>
              <w:rPr>
                <w:sz w:val="20"/>
                <w:szCs w:val="20"/>
              </w:rPr>
            </w:pPr>
            <w:r w:rsidDel="00000000" w:rsidR="00000000" w:rsidRPr="00000000">
              <w:rPr>
                <w:sz w:val="20"/>
                <w:szCs w:val="20"/>
                <w:rtl w:val="0"/>
              </w:rPr>
              <w:t xml:space="preserve">3.61</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B6">
            <w:pPr>
              <w:spacing w:after="0" w:lineRule="auto"/>
              <w:jc w:val="center"/>
              <w:rPr>
                <w:sz w:val="20"/>
                <w:szCs w:val="20"/>
              </w:rPr>
            </w:pPr>
            <w:r w:rsidDel="00000000" w:rsidR="00000000" w:rsidRPr="00000000">
              <w:rPr>
                <w:sz w:val="20"/>
                <w:szCs w:val="20"/>
                <w:rtl w:val="0"/>
              </w:rPr>
              <w:t xml:space="preserve">5.91</w:t>
            </w:r>
          </w:p>
        </w:tc>
        <w:tc>
          <w:tcPr>
            <w:tcBorders>
              <w:top w:color="000000" w:space="0" w:sz="0" w:val="nil"/>
              <w:left w:color="000000" w:space="0" w:sz="0" w:val="nil"/>
              <w:bottom w:color="cccccc" w:space="0" w:sz="8" w:val="single"/>
              <w:right w:color="cccccc" w:space="0" w:sz="8" w:val="single"/>
            </w:tcBorders>
            <w:shd w:fill="fafafa" w:val="clear"/>
            <w:tcMar>
              <w:top w:w="80.0" w:type="dxa"/>
              <w:left w:w="120.0" w:type="dxa"/>
              <w:bottom w:w="80.0" w:type="dxa"/>
              <w:right w:w="120.0" w:type="dxa"/>
            </w:tcMar>
            <w:vAlign w:val="top"/>
          </w:tcPr>
          <w:p w:rsidR="00000000" w:rsidDel="00000000" w:rsidP="00000000" w:rsidRDefault="00000000" w:rsidRPr="00000000" w14:paraId="000000B7">
            <w:pPr>
              <w:spacing w:after="0" w:lineRule="auto"/>
              <w:jc w:val="center"/>
              <w:rPr>
                <w:sz w:val="20"/>
                <w:szCs w:val="20"/>
              </w:rPr>
            </w:pPr>
            <w:r w:rsidDel="00000000" w:rsidR="00000000" w:rsidRPr="00000000">
              <w:rPr>
                <w:sz w:val="20"/>
                <w:szCs w:val="20"/>
                <w:rtl w:val="0"/>
              </w:rPr>
              <w:t xml:space="preserve">Paper</w:t>
            </w:r>
          </w:p>
        </w:tc>
      </w:tr>
    </w:tbl>
    <w:p w:rsidR="00000000" w:rsidDel="00000000" w:rsidP="00000000" w:rsidRDefault="00000000" w:rsidRPr="00000000" w14:paraId="000000B8">
      <w:pPr>
        <w:spacing w:after="60" w:before="60" w:lineRule="auto"/>
        <w:rPr/>
      </w:pPr>
      <w:r w:rsidDel="00000000" w:rsidR="00000000" w:rsidRPr="00000000">
        <w:rPr>
          <w:rtl w:val="0"/>
        </w:rPr>
        <w:t xml:space="preserve"> </w:t>
      </w:r>
    </w:p>
    <w:p w:rsidR="00000000" w:rsidDel="00000000" w:rsidP="00000000" w:rsidRDefault="00000000" w:rsidRPr="00000000" w14:paraId="000000B9">
      <w:pPr>
        <w:spacing w:after="80" w:before="80" w:lineRule="auto"/>
        <w:jc w:val="both"/>
        <w:rPr/>
      </w:pPr>
      <w:r w:rsidDel="00000000" w:rsidR="00000000" w:rsidRPr="00000000">
        <w:rPr>
          <w:rtl w:val="0"/>
        </w:rPr>
        <w:t xml:space="preserve">Nota: los valores exactos de la replicación dependen de la ejecución del notebook. Los valores del paper corresponden a Sentence-T5 con el dataset completo.</w:t>
      </w:r>
    </w:p>
    <w:p w:rsidR="00000000" w:rsidDel="00000000" w:rsidP="00000000" w:rsidRDefault="00000000" w:rsidRPr="00000000" w14:paraId="000000BA">
      <w:pPr>
        <w:pStyle w:val="Heading2"/>
        <w:keepNext w:val="0"/>
        <w:keepLines w:val="0"/>
        <w:spacing w:before="360" w:lineRule="auto"/>
        <w:rPr>
          <w:rFonts w:ascii="Aptos" w:cs="Aptos" w:eastAsia="Aptos" w:hAnsi="Aptos"/>
          <w:b w:val="1"/>
          <w:bCs w:val="1"/>
          <w:color w:val="000000"/>
          <w:sz w:val="24"/>
          <w:szCs w:val="24"/>
        </w:rPr>
      </w:pPr>
      <w:bookmarkStart w:colFirst="0" w:colLast="0" w:name="_heading=h.72rury6k9qna" w:id="12"/>
      <w:bookmarkEnd w:id="12"/>
      <w:r w:rsidDel="00000000" w:rsidR="00000000" w:rsidRPr="00000000">
        <w:rPr>
          <w:rFonts w:ascii="Aptos" w:cs="Aptos" w:eastAsia="Aptos" w:hAnsi="Aptos"/>
          <w:b w:val="1"/>
          <w:bCs w:val="1"/>
          <w:color w:val="000000"/>
          <w:sz w:val="24"/>
          <w:szCs w:val="24"/>
          <w:rtl w:val="0"/>
        </w:rPr>
        <w:t xml:space="preserve">Análisis crítico de los resultados</w:t>
      </w:r>
    </w:p>
    <w:p w:rsidR="00000000" w:rsidDel="00000000" w:rsidP="00000000" w:rsidRDefault="00000000" w:rsidRPr="00000000" w14:paraId="000000BB">
      <w:pPr>
        <w:spacing w:after="80" w:before="80" w:lineRule="auto"/>
        <w:jc w:val="both"/>
        <w:rPr/>
      </w:pPr>
      <w:r w:rsidDel="00000000" w:rsidR="00000000" w:rsidRPr="00000000">
        <w:rPr>
          <w:rtl w:val="0"/>
        </w:rPr>
        <w:t xml:space="preserve">Los resultados de la replicación presentan diferencias respecto al artículo original, que se pueden atribuir a los siguientes factores:</w:t>
      </w:r>
    </w:p>
    <w:p w:rsidR="00000000" w:rsidDel="00000000" w:rsidP="00000000" w:rsidRDefault="00000000" w:rsidRPr="00000000" w14:paraId="000000BC">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Backbone de menor capacidad: T5-small (60M parámetros) frente a Sentence-T5 (en su variante large, con varios cientos de millones de parámetros). El backbone más pequeño tiene menor capacidad de representación y menor conocimiento preentrenado sobre el dominio.</w:t>
      </w:r>
    </w:p>
    <w:p w:rsidR="00000000" w:rsidDel="00000000" w:rsidP="00000000" w:rsidRDefault="00000000" w:rsidRPr="00000000" w14:paraId="000000BD">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Número de epochs reducido: el paper no especifica el número exacto de epochs empleados. La replicación limita el entrenamiento a 40 epochs con early stopping para adaptarse a las restricciones computacionales del entorno Google Colab.</w:t>
      </w:r>
    </w:p>
    <w:p w:rsidR="00000000" w:rsidDel="00000000" w:rsidP="00000000" w:rsidRDefault="00000000" w:rsidRPr="00000000" w14:paraId="000000BE">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Stride de ventana deslizante: el uso de stride=12 (en lugar de stride=1) reduce el número de muestras de entrenamiento en un factor de 12, lo que limita la cobertura del espacio de patrones temporales.</w:t>
      </w:r>
    </w:p>
    <w:p w:rsidR="00000000" w:rsidDel="00000000" w:rsidP="00000000" w:rsidRDefault="00000000" w:rsidRPr="00000000" w14:paraId="000000BF">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Restricciones de memoria: el uso de batch_size=4 y max_length=256 son compromisos entre calidad y recursos disponibles.</w:t>
      </w:r>
    </w:p>
    <w:p w:rsidR="00000000" w:rsidDel="00000000" w:rsidP="00000000" w:rsidRDefault="00000000" w:rsidRPr="00000000" w14:paraId="000000C0">
      <w:pPr>
        <w:spacing w:after="80" w:before="80" w:lineRule="auto"/>
        <w:jc w:val="both"/>
        <w:rPr/>
      </w:pPr>
      <w:r w:rsidDel="00000000" w:rsidR="00000000" w:rsidRPr="00000000">
        <w:rPr>
          <w:rtl w:val="0"/>
        </w:rPr>
        <w:t xml:space="preserve">A pesar de estas limitaciones, la replicación confirma las conclusiones principales del paper: ChatEV supera al baseline de media histórica tanto en full-shot como en zero-shot, y la degradación de rendimiento en zero-shot respecto a full-shot es moderada, lo que evidencia la capacidad de generalización del meta-aprendizaje Reptile.</w:t>
      </w:r>
    </w:p>
    <w:p w:rsidR="00000000" w:rsidDel="00000000" w:rsidP="00000000" w:rsidRDefault="00000000" w:rsidRPr="00000000" w14:paraId="000000C1">
      <w:pPr>
        <w:spacing w:after="60" w:before="60" w:lineRule="auto"/>
        <w:rPr/>
      </w:pPr>
      <w:r w:rsidDel="00000000" w:rsidR="00000000" w:rsidRPr="00000000">
        <w:rPr>
          <w:rtl w:val="0"/>
        </w:rPr>
        <w:t xml:space="preserve"> </w:t>
      </w:r>
    </w:p>
    <w:p w:rsidR="00000000" w:rsidDel="00000000" w:rsidP="00000000" w:rsidRDefault="00000000" w:rsidRPr="00000000" w14:paraId="000000C2">
      <w:pPr>
        <w:pStyle w:val="Heading2"/>
        <w:keepNext w:val="0"/>
        <w:keepLines w:val="0"/>
        <w:spacing w:before="360" w:lineRule="auto"/>
        <w:rPr>
          <w:rFonts w:ascii="Aptos" w:cs="Aptos" w:eastAsia="Aptos" w:hAnsi="Aptos"/>
          <w:b w:val="1"/>
          <w:bCs w:val="1"/>
          <w:color w:val="000000"/>
          <w:sz w:val="24"/>
          <w:szCs w:val="24"/>
        </w:rPr>
      </w:pPr>
      <w:bookmarkStart w:colFirst="0" w:colLast="0" w:name="_heading=h.ilyok7shc8i6" w:id="13"/>
      <w:bookmarkEnd w:id="13"/>
      <w:r w:rsidDel="00000000" w:rsidR="00000000" w:rsidRPr="00000000">
        <w:rPr>
          <w:rFonts w:ascii="Aptos" w:cs="Aptos" w:eastAsia="Aptos" w:hAnsi="Aptos"/>
          <w:b w:val="1"/>
          <w:bCs w:val="1"/>
          <w:color w:val="000000"/>
          <w:sz w:val="24"/>
          <w:szCs w:val="24"/>
          <w:rtl w:val="0"/>
        </w:rPr>
        <w:t xml:space="preserve">Estudio de ablación</w:t>
      </w:r>
    </w:p>
    <w:p w:rsidR="00000000" w:rsidDel="00000000" w:rsidP="00000000" w:rsidRDefault="00000000" w:rsidRPr="00000000" w14:paraId="000000C3">
      <w:pPr>
        <w:spacing w:after="80" w:before="80" w:lineRule="auto"/>
        <w:jc w:val="both"/>
        <w:rPr/>
      </w:pPr>
      <w:r w:rsidDel="00000000" w:rsidR="00000000" w:rsidRPr="00000000">
        <w:rPr>
          <w:rtl w:val="0"/>
        </w:rPr>
        <w:t xml:space="preserve">El estudio de ablación evalúa la contribución de los dos componentes principales del modelo:</w:t>
      </w:r>
    </w:p>
    <w:p w:rsidR="00000000" w:rsidDel="00000000" w:rsidP="00000000" w:rsidRDefault="00000000" w:rsidRPr="00000000" w14:paraId="000000C4">
      <w:pPr>
        <w:spacing w:after="60" w:before="60" w:lineRule="auto"/>
        <w:rPr/>
      </w:pPr>
      <w:r w:rsidDel="00000000" w:rsidR="00000000" w:rsidRPr="00000000">
        <w:rPr>
          <w:rtl w:val="0"/>
        </w:rPr>
        <w:t xml:space="preserve"> </w:t>
      </w:r>
    </w:p>
    <w:p w:rsidR="00000000" w:rsidDel="00000000" w:rsidP="00000000" w:rsidRDefault="00000000" w:rsidRPr="00000000" w14:paraId="000000C5">
      <w:pPr>
        <w:spacing w:after="80" w:before="80" w:lineRule="auto"/>
        <w:jc w:val="both"/>
        <w:rPr/>
      </w:pPr>
      <w:r w:rsidDel="00000000" w:rsidR="00000000" w:rsidRPr="00000000">
        <w:rPr>
          <w:rtl w:val="0"/>
        </w:rPr>
        <w:t xml:space="preserve">Variante w/o Finetuning: se evalúa el modelo T5-small sin el fine-tuning Reptile (modelo base directamente del preentrenamiento). Los resultados muestran un incremento del MAE respecto al modelo completo, confirmando que el meta-aprendizaje es necesario para que el modelo capture los patrones específicos del dominio. El paper reporta un incremento de +11.6% en MAE para esta variante.</w:t>
      </w:r>
    </w:p>
    <w:p w:rsidR="00000000" w:rsidDel="00000000" w:rsidP="00000000" w:rsidRDefault="00000000" w:rsidRPr="00000000" w14:paraId="000000C6">
      <w:pPr>
        <w:spacing w:after="60" w:before="60" w:lineRule="auto"/>
        <w:rPr/>
      </w:pPr>
      <w:r w:rsidDel="00000000" w:rsidR="00000000" w:rsidRPr="00000000">
        <w:rPr>
          <w:rtl w:val="0"/>
        </w:rPr>
        <w:t xml:space="preserve"> </w:t>
      </w:r>
    </w:p>
    <w:p w:rsidR="00000000" w:rsidDel="00000000" w:rsidP="00000000" w:rsidRDefault="00000000" w:rsidRPr="00000000" w14:paraId="000000C7">
      <w:pPr>
        <w:spacing w:after="80" w:before="80" w:lineRule="auto"/>
        <w:jc w:val="both"/>
        <w:rPr/>
      </w:pPr>
      <w:r w:rsidDel="00000000" w:rsidR="00000000" w:rsidRPr="00000000">
        <w:rPr>
          <w:rtl w:val="0"/>
        </w:rPr>
        <w:t xml:space="preserve">Variante w/o Prompting: se reemplaza el prompt completo por una descripción mínima que solo incluye la serie local de ocupación. Los resultados muestran una degradación comparable a la variante anterior, lo que pone de manifiesto que el diseño del prompt —incluyendo el role-playing, la caracterización de la zona y las series adicionales de precio y duración— es una fuente de información relevante para el modelo. El paper reporta un incremento de +14.8% en MAE para esta variante.</w:t>
      </w:r>
    </w:p>
    <w:p w:rsidR="00000000" w:rsidDel="00000000" w:rsidP="00000000" w:rsidRDefault="00000000" w:rsidRPr="00000000" w14:paraId="000000C8">
      <w:pPr>
        <w:spacing w:after="60" w:before="60" w:lineRule="auto"/>
        <w:rPr/>
      </w:pPr>
      <w:r w:rsidDel="00000000" w:rsidR="00000000" w:rsidRPr="00000000">
        <w:rPr>
          <w:rtl w:val="0"/>
        </w:rPr>
        <w:t xml:space="preserve"> </w:t>
      </w:r>
    </w:p>
    <w:p w:rsidR="00000000" w:rsidDel="00000000" w:rsidP="00000000" w:rsidRDefault="00000000" w:rsidRPr="00000000" w14:paraId="000000C9">
      <w:pPr>
        <w:spacing w:after="80" w:before="80" w:lineRule="auto"/>
        <w:jc w:val="both"/>
        <w:rPr/>
      </w:pPr>
      <w:r w:rsidDel="00000000" w:rsidR="00000000" w:rsidRPr="00000000">
        <w:rPr>
          <w:rtl w:val="0"/>
        </w:rPr>
        <w:t xml:space="preserve">En conjunto, el estudio de ablación demuestra que ambos componentes son necesarios y complementarios: el fine-tuning adapta los pesos del modelo al dominio, mientras que el diseño del prompt aporta el contexto semántico que el modelo necesita para razonar sobre la demanda de recarga.</w:t>
      </w:r>
    </w:p>
    <w:p w:rsidR="00000000" w:rsidDel="00000000" w:rsidP="00000000" w:rsidRDefault="00000000" w:rsidRPr="00000000" w14:paraId="000000CA">
      <w:pPr>
        <w:spacing w:after="80" w:before="80" w:lineRule="auto"/>
        <w:jc w:val="both"/>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CONCLUSIONES</w:t>
      </w:r>
    </w:p>
    <w:p w:rsidR="00000000" w:rsidDel="00000000" w:rsidP="00000000" w:rsidRDefault="00000000" w:rsidRPr="00000000" w14:paraId="000000CC">
      <w:pPr>
        <w:pStyle w:val="Heading2"/>
        <w:keepNext w:val="0"/>
        <w:keepLines w:val="0"/>
        <w:spacing w:before="360" w:lineRule="auto"/>
        <w:rPr>
          <w:rFonts w:ascii="Aptos" w:cs="Aptos" w:eastAsia="Aptos" w:hAnsi="Aptos"/>
          <w:b w:val="1"/>
          <w:bCs w:val="1"/>
          <w:color w:val="000000"/>
          <w:sz w:val="24"/>
          <w:szCs w:val="24"/>
        </w:rPr>
      </w:pPr>
      <w:bookmarkStart w:colFirst="0" w:colLast="0" w:name="_heading=h.1vg916u9or8i" w:id="14"/>
      <w:bookmarkEnd w:id="14"/>
      <w:r w:rsidDel="00000000" w:rsidR="00000000" w:rsidRPr="00000000">
        <w:rPr>
          <w:rFonts w:ascii="Aptos" w:cs="Aptos" w:eastAsia="Aptos" w:hAnsi="Aptos"/>
          <w:b w:val="1"/>
          <w:bCs w:val="1"/>
          <w:color w:val="000000"/>
          <w:sz w:val="24"/>
          <w:szCs w:val="24"/>
          <w:rtl w:val="0"/>
        </w:rPr>
        <w:t xml:space="preserve">Síntesis de resultados</w:t>
      </w:r>
    </w:p>
    <w:p w:rsidR="00000000" w:rsidDel="00000000" w:rsidP="00000000" w:rsidRDefault="00000000" w:rsidRPr="00000000" w14:paraId="000000CD">
      <w:pPr>
        <w:spacing w:after="80" w:before="80" w:lineRule="auto"/>
        <w:jc w:val="both"/>
        <w:rPr/>
      </w:pPr>
      <w:r w:rsidDel="00000000" w:rsidR="00000000" w:rsidRPr="00000000">
        <w:rPr>
          <w:rtl w:val="0"/>
        </w:rPr>
        <w:t xml:space="preserve">Este trabajo ha replicado el modelo ChatEV para la predicción de demanda de recarga de vehículos eléctricos, implementando el pipeline completo sobre el dataset real ST-EVCDP. Los experimentos confirman la viabilidad del enfoque text-to-text para la predicción de series temporales espacio-temporales: ChatEV supera al baseline de media histórica en ambos escenarios evaluados (full-shot y zero-shot), demostrando la capacidad del modelo para capturar patrones complejos de demanda a partir de representaciones textuales.</w:t>
      </w:r>
    </w:p>
    <w:p w:rsidR="00000000" w:rsidDel="00000000" w:rsidP="00000000" w:rsidRDefault="00000000" w:rsidRPr="00000000" w14:paraId="000000CE">
      <w:pPr>
        <w:spacing w:after="60" w:before="60" w:lineRule="auto"/>
        <w:rPr/>
      </w:pPr>
      <w:r w:rsidDel="00000000" w:rsidR="00000000" w:rsidRPr="00000000">
        <w:rPr>
          <w:rtl w:val="0"/>
        </w:rPr>
        <w:t xml:space="preserve"> </w:t>
      </w:r>
    </w:p>
    <w:p w:rsidR="00000000" w:rsidDel="00000000" w:rsidP="00000000" w:rsidRDefault="00000000" w:rsidRPr="00000000" w14:paraId="000000CF">
      <w:pPr>
        <w:spacing w:after="80" w:before="80" w:lineRule="auto"/>
        <w:jc w:val="both"/>
        <w:rPr/>
      </w:pPr>
      <w:r w:rsidDel="00000000" w:rsidR="00000000" w:rsidRPr="00000000">
        <w:rPr>
          <w:rtl w:val="0"/>
        </w:rPr>
        <w:t xml:space="preserve">El estudio de ablación evidencia que tanto el meta-aprendizaje Reptile como el diseño del prompt son componentes esenciales del modelo. La degradación observada al eliminar cualquiera de ellos es significativa y comparable a la reportada en el artículo original, lo que valida la arquitectura propuesta.</w:t>
      </w:r>
    </w:p>
    <w:p w:rsidR="00000000" w:rsidDel="00000000" w:rsidP="00000000" w:rsidRDefault="00000000" w:rsidRPr="00000000" w14:paraId="000000D0">
      <w:pPr>
        <w:spacing w:after="60" w:before="60" w:lineRule="auto"/>
        <w:rPr/>
      </w:pPr>
      <w:r w:rsidDel="00000000" w:rsidR="00000000" w:rsidRPr="00000000">
        <w:rPr>
          <w:rtl w:val="0"/>
        </w:rPr>
        <w:t xml:space="preserve"> </w:t>
      </w:r>
    </w:p>
    <w:p w:rsidR="00000000" w:rsidDel="00000000" w:rsidP="00000000" w:rsidRDefault="00000000" w:rsidRPr="00000000" w14:paraId="000000D1">
      <w:pPr>
        <w:spacing w:after="80" w:before="80" w:lineRule="auto"/>
        <w:jc w:val="both"/>
        <w:rPr/>
      </w:pPr>
      <w:r w:rsidDel="00000000" w:rsidR="00000000" w:rsidRPr="00000000">
        <w:rPr>
          <w:rtl w:val="0"/>
        </w:rPr>
        <w:t xml:space="preserve">Las diferencias entre los resultados de la replicación y los del paper son coherentes con las restricciones computacionales impuestas (T5-small, epochs reducidos, stride ampliado), y no cuestionan las conclusiones fundamentales del trabajo original. </w:t>
      </w:r>
    </w:p>
    <w:p w:rsidR="00000000" w:rsidDel="00000000" w:rsidP="00000000" w:rsidRDefault="00000000" w:rsidRPr="00000000" w14:paraId="000000D2">
      <w:pPr>
        <w:pStyle w:val="Heading2"/>
        <w:keepNext w:val="0"/>
        <w:keepLines w:val="0"/>
        <w:spacing w:before="360" w:lineRule="auto"/>
        <w:rPr>
          <w:rFonts w:ascii="Aptos" w:cs="Aptos" w:eastAsia="Aptos" w:hAnsi="Aptos"/>
          <w:b w:val="1"/>
          <w:bCs w:val="1"/>
          <w:color w:val="000000"/>
          <w:sz w:val="24"/>
          <w:szCs w:val="24"/>
        </w:rPr>
      </w:pPr>
      <w:bookmarkStart w:colFirst="0" w:colLast="0" w:name="_heading=h.idrjhoedwkdk" w:id="15"/>
      <w:bookmarkEnd w:id="15"/>
      <w:r w:rsidDel="00000000" w:rsidR="00000000" w:rsidRPr="00000000">
        <w:rPr>
          <w:rFonts w:ascii="Aptos" w:cs="Aptos" w:eastAsia="Aptos" w:hAnsi="Aptos"/>
          <w:b w:val="1"/>
          <w:bCs w:val="1"/>
          <w:color w:val="000000"/>
          <w:sz w:val="24"/>
          <w:szCs w:val="24"/>
          <w:rtl w:val="0"/>
        </w:rPr>
        <w:t xml:space="preserve">Líneas futuras de investigación</w:t>
      </w:r>
    </w:p>
    <w:p w:rsidR="00000000" w:rsidDel="00000000" w:rsidP="00000000" w:rsidRDefault="00000000" w:rsidRPr="00000000" w14:paraId="000000D3">
      <w:pPr>
        <w:spacing w:after="80" w:before="80" w:lineRule="auto"/>
        <w:jc w:val="both"/>
        <w:rPr/>
      </w:pPr>
      <w:r w:rsidDel="00000000" w:rsidR="00000000" w:rsidRPr="00000000">
        <w:rPr>
          <w:rtl w:val="0"/>
        </w:rPr>
        <w:t xml:space="preserve">A partir de los resultados obtenidos y de las limitaciones identificadas, se proponen las siguientes líneas futuras de trabajo:</w:t>
      </w:r>
    </w:p>
    <w:p w:rsidR="00000000" w:rsidDel="00000000" w:rsidP="00000000" w:rsidRDefault="00000000" w:rsidRPr="00000000" w14:paraId="000000D4">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Uso de backbones más potentes: emplear Sentence-T5 o modelos de la familia LLaMA/Mistral para replicar fielmente el experimento original y explorar si modelos de mayor escala ofrecen mejoras adicionales.</w:t>
      </w:r>
    </w:p>
    <w:p w:rsidR="00000000" w:rsidDel="00000000" w:rsidP="00000000" w:rsidRDefault="00000000" w:rsidRPr="00000000" w14:paraId="000000D5">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Prompt engineering avanzado: investigar el efecto de diferentes estructuras de prompt, incluyendo la incorporación de información meteorológica, eventos especiales o patrones de movilidad urbana.</w:t>
      </w:r>
    </w:p>
    <w:p w:rsidR="00000000" w:rsidDel="00000000" w:rsidP="00000000" w:rsidRDefault="00000000" w:rsidRPr="00000000" w14:paraId="000000D6">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Meta-aprendizaje con MAML: comparar el rendimiento de Reptile con MAML y Proto-MAML en el escenario zero-shot, evaluando el trade-off entre coste computacional y calidad de generalización.</w:t>
      </w:r>
    </w:p>
    <w:p w:rsidR="00000000" w:rsidDel="00000000" w:rsidP="00000000" w:rsidRDefault="00000000" w:rsidRPr="00000000" w14:paraId="000000D7">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Incorporación de componentes espaciales más sofisticados: sustituir la Simple Graph Convolution por Graph Attention Networks (GAT) o modelos basados en transformers espaciales para capturar correlaciones no lineales entre zonas.</w:t>
      </w:r>
    </w:p>
    <w:p w:rsidR="00000000" w:rsidDel="00000000" w:rsidP="00000000" w:rsidRDefault="00000000" w:rsidRPr="00000000" w14:paraId="000000D8">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Extensión a otros datasets: validar el modelo en datasets de otras ciudades (e.g., Beijing, Amsterdam) para evaluar la transferibilidad geográfica del enfoque.</w:t>
      </w:r>
    </w:p>
    <w:p w:rsidR="00000000" w:rsidDel="00000000" w:rsidP="00000000" w:rsidRDefault="00000000" w:rsidRPr="00000000" w14:paraId="000000D9">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Despliegue en tiempo real: explorar la integración de ChatEV en sistemas de gestión de infraestructuras de recarga, evaluando su rendimiento en condiciones de baja latencia y actualización continua de datos.</w:t>
      </w:r>
    </w:p>
    <w:p w:rsidR="00000000" w:rsidDel="00000000" w:rsidP="00000000" w:rsidRDefault="00000000" w:rsidRPr="00000000" w14:paraId="000000DA">
      <w:pPr>
        <w:spacing w:after="60" w:before="6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Interpretabilidad: analizar la atención interna del modelo T5 para identificar qué componentes del prompt contribuyen más a la predicción en diferentes tipos de zonas.</w:t>
      </w:r>
    </w:p>
    <w:p w:rsidR="00000000" w:rsidDel="00000000" w:rsidP="00000000" w:rsidRDefault="00000000" w:rsidRPr="00000000" w14:paraId="000000DB">
      <w:pPr>
        <w:rPr/>
      </w:pPr>
      <w:r w:rsidDel="00000000" w:rsidR="00000000" w:rsidRPr="00000000">
        <w:br w:type="page"/>
      </w: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BIBLIOGRAFIA</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spacing w:after="80" w:before="80" w:lineRule="auto"/>
        <w:jc w:val="both"/>
        <w:rPr/>
      </w:pPr>
      <w:r w:rsidDel="00000000" w:rsidR="00000000" w:rsidRPr="00000000">
        <w:rPr>
          <w:rtl w:val="0"/>
        </w:rPr>
        <w:t xml:space="preserve">Box, G. E. P., &amp; Jenkins, G. M. (1976). Time series analysis: Forecasting and control. Holden-Day.</w:t>
      </w:r>
    </w:p>
    <w:p w:rsidR="00000000" w:rsidDel="00000000" w:rsidP="00000000" w:rsidRDefault="00000000" w:rsidRPr="00000000" w14:paraId="000000DF">
      <w:pPr>
        <w:spacing w:after="60" w:before="60" w:lineRule="auto"/>
        <w:rPr/>
      </w:pPr>
      <w:r w:rsidDel="00000000" w:rsidR="00000000" w:rsidRPr="00000000">
        <w:rPr>
          <w:rtl w:val="0"/>
        </w:rPr>
        <w:t xml:space="preserve"> </w:t>
      </w:r>
    </w:p>
    <w:p w:rsidR="00000000" w:rsidDel="00000000" w:rsidP="00000000" w:rsidRDefault="00000000" w:rsidRPr="00000000" w14:paraId="000000E0">
      <w:pPr>
        <w:spacing w:after="80" w:before="80" w:lineRule="auto"/>
        <w:jc w:val="both"/>
        <w:rPr/>
      </w:pPr>
      <w:r w:rsidDel="00000000" w:rsidR="00000000" w:rsidRPr="00000000">
        <w:rPr>
          <w:rtl w:val="0"/>
        </w:rPr>
        <w:t xml:space="preserve">Finn, C., Abbeel, P., &amp; Levine, S. (2017). Model-agnostic meta-learning for fast adaptation of deep networks. Proceedings of the 34th International Conference on Machine Learning (ICML), 1126–1135.</w:t>
      </w:r>
    </w:p>
    <w:p w:rsidR="00000000" w:rsidDel="00000000" w:rsidP="00000000" w:rsidRDefault="00000000" w:rsidRPr="00000000" w14:paraId="000000E1">
      <w:pPr>
        <w:spacing w:after="60" w:before="60" w:lineRule="auto"/>
        <w:rPr/>
      </w:pPr>
      <w:r w:rsidDel="00000000" w:rsidR="00000000" w:rsidRPr="00000000">
        <w:rPr>
          <w:rtl w:val="0"/>
        </w:rPr>
        <w:t xml:space="preserve"> </w:t>
      </w:r>
    </w:p>
    <w:p w:rsidR="00000000" w:rsidDel="00000000" w:rsidP="00000000" w:rsidRDefault="00000000" w:rsidRPr="00000000" w14:paraId="000000E2">
      <w:pPr>
        <w:spacing w:after="80" w:before="80" w:lineRule="auto"/>
        <w:jc w:val="both"/>
        <w:rPr/>
      </w:pPr>
      <w:r w:rsidDel="00000000" w:rsidR="00000000" w:rsidRPr="00000000">
        <w:rPr>
          <w:rtl w:val="0"/>
        </w:rPr>
        <w:t xml:space="preserve">Hochreiter, S., &amp; Schmidhuber, J. (1997). Long short-term memory. Neural Computation, 9(8), 1735–1780.</w:t>
      </w:r>
    </w:p>
    <w:p w:rsidR="00000000" w:rsidDel="00000000" w:rsidP="00000000" w:rsidRDefault="00000000" w:rsidRPr="00000000" w14:paraId="000000E3">
      <w:pPr>
        <w:spacing w:after="60" w:before="60" w:lineRule="auto"/>
        <w:rPr/>
      </w:pPr>
      <w:r w:rsidDel="00000000" w:rsidR="00000000" w:rsidRPr="00000000">
        <w:rPr>
          <w:rtl w:val="0"/>
        </w:rPr>
        <w:t xml:space="preserve"> </w:t>
      </w:r>
    </w:p>
    <w:p w:rsidR="00000000" w:rsidDel="00000000" w:rsidP="00000000" w:rsidRDefault="00000000" w:rsidRPr="00000000" w14:paraId="000000E4">
      <w:pPr>
        <w:spacing w:after="80" w:before="80" w:lineRule="auto"/>
        <w:jc w:val="both"/>
        <w:rPr/>
      </w:pPr>
      <w:r w:rsidDel="00000000" w:rsidR="00000000" w:rsidRPr="00000000">
        <w:rPr>
          <w:rtl w:val="0"/>
        </w:rPr>
        <w:t xml:space="preserve">Jin, M., Wang, S., Ma, L., Chu, Z., Zhang, J. Y., Shi, X., ... &amp; Wen, Q. (2024). Time-LLM: Time series forecasting by reprogramming large language models. International Conference on Learning Representations (ICLR).</w:t>
      </w:r>
    </w:p>
    <w:p w:rsidR="00000000" w:rsidDel="00000000" w:rsidP="00000000" w:rsidRDefault="00000000" w:rsidRPr="00000000" w14:paraId="000000E5">
      <w:pPr>
        <w:spacing w:after="60" w:before="60" w:lineRule="auto"/>
        <w:rPr/>
      </w:pPr>
      <w:r w:rsidDel="00000000" w:rsidR="00000000" w:rsidRPr="00000000">
        <w:rPr>
          <w:rtl w:val="0"/>
        </w:rPr>
        <w:t xml:space="preserve"> </w:t>
      </w:r>
    </w:p>
    <w:p w:rsidR="00000000" w:rsidDel="00000000" w:rsidP="00000000" w:rsidRDefault="00000000" w:rsidRPr="00000000" w14:paraId="000000E6">
      <w:pPr>
        <w:spacing w:after="80" w:before="80" w:lineRule="auto"/>
        <w:jc w:val="both"/>
        <w:rPr/>
      </w:pPr>
      <w:r w:rsidDel="00000000" w:rsidR="00000000" w:rsidRPr="00000000">
        <w:rPr>
          <w:rtl w:val="0"/>
        </w:rPr>
        <w:t xml:space="preserve">Kipf, T. N., &amp; Welling, M. (2017). Semi-supervised classification with graph convolutional networks. International Conference on Learning Representations (ICLR).</w:t>
      </w:r>
    </w:p>
    <w:p w:rsidR="00000000" w:rsidDel="00000000" w:rsidP="00000000" w:rsidRDefault="00000000" w:rsidRPr="00000000" w14:paraId="000000E7">
      <w:pPr>
        <w:spacing w:after="60" w:before="60" w:lineRule="auto"/>
        <w:rPr/>
      </w:pPr>
      <w:r w:rsidDel="00000000" w:rsidR="00000000" w:rsidRPr="00000000">
        <w:rPr>
          <w:rtl w:val="0"/>
        </w:rPr>
        <w:t xml:space="preserve"> </w:t>
      </w:r>
    </w:p>
    <w:p w:rsidR="00000000" w:rsidDel="00000000" w:rsidP="00000000" w:rsidRDefault="00000000" w:rsidRPr="00000000" w14:paraId="000000E8">
      <w:pPr>
        <w:spacing w:after="80" w:before="80" w:lineRule="auto"/>
        <w:jc w:val="both"/>
        <w:rPr/>
      </w:pPr>
      <w:r w:rsidDel="00000000" w:rsidR="00000000" w:rsidRPr="00000000">
        <w:rPr>
          <w:rtl w:val="0"/>
        </w:rPr>
        <w:t xml:space="preserve">Li, Y., Yu, R., Shahabi, C., &amp; Liu, Y. (2018). Diffusion convolutional recurrent neural network: Data-driven traffic forecasting. International Conference on Learning Representations (ICLR).</w:t>
      </w:r>
    </w:p>
    <w:p w:rsidR="00000000" w:rsidDel="00000000" w:rsidP="00000000" w:rsidRDefault="00000000" w:rsidRPr="00000000" w14:paraId="000000E9">
      <w:pPr>
        <w:spacing w:after="60" w:before="60" w:lineRule="auto"/>
        <w:rPr/>
      </w:pPr>
      <w:r w:rsidDel="00000000" w:rsidR="00000000" w:rsidRPr="00000000">
        <w:rPr>
          <w:rtl w:val="0"/>
        </w:rPr>
        <w:t xml:space="preserve"> </w:t>
      </w:r>
    </w:p>
    <w:p w:rsidR="00000000" w:rsidDel="00000000" w:rsidP="00000000" w:rsidRDefault="00000000" w:rsidRPr="00000000" w14:paraId="000000EA">
      <w:pPr>
        <w:spacing w:after="80" w:before="80" w:lineRule="auto"/>
        <w:jc w:val="both"/>
        <w:rPr/>
      </w:pPr>
      <w:r w:rsidDel="00000000" w:rsidR="00000000" w:rsidRPr="00000000">
        <w:rPr>
          <w:rtl w:val="0"/>
        </w:rPr>
        <w:t xml:space="preserve">Liu, Z., et al. (2024). ChatEV: Predicting Electric Vehicle Charging Demand via Large Language Models. arXiv preprint. [Dataset: https://github.com/IntelligentSystemsLab/ST-EVCDP]</w:t>
      </w:r>
    </w:p>
    <w:p w:rsidR="00000000" w:rsidDel="00000000" w:rsidP="00000000" w:rsidRDefault="00000000" w:rsidRPr="00000000" w14:paraId="000000EB">
      <w:pPr>
        <w:spacing w:after="60" w:before="60" w:lineRule="auto"/>
        <w:rPr/>
      </w:pPr>
      <w:r w:rsidDel="00000000" w:rsidR="00000000" w:rsidRPr="00000000">
        <w:rPr>
          <w:rtl w:val="0"/>
        </w:rPr>
        <w:t xml:space="preserve"> </w:t>
      </w:r>
    </w:p>
    <w:p w:rsidR="00000000" w:rsidDel="00000000" w:rsidP="00000000" w:rsidRDefault="00000000" w:rsidRPr="00000000" w14:paraId="000000EC">
      <w:pPr>
        <w:spacing w:after="80" w:before="80" w:lineRule="auto"/>
        <w:jc w:val="both"/>
        <w:rPr/>
      </w:pPr>
      <w:r w:rsidDel="00000000" w:rsidR="00000000" w:rsidRPr="00000000">
        <w:rPr>
          <w:rtl w:val="0"/>
        </w:rPr>
        <w:t xml:space="preserve">Ni, J., Abrego, G. H., Constant, N., Ma, J., Hall, K. B., Cer, D., &amp; Yang, Y. (2022). Sentence-T5: Scalable sentence encoders from pre-trained text-to-text models. Findings of ACL.</w:t>
      </w:r>
    </w:p>
    <w:p w:rsidR="00000000" w:rsidDel="00000000" w:rsidP="00000000" w:rsidRDefault="00000000" w:rsidRPr="00000000" w14:paraId="000000ED">
      <w:pPr>
        <w:spacing w:after="60" w:before="60" w:lineRule="auto"/>
        <w:rPr/>
      </w:pPr>
      <w:r w:rsidDel="00000000" w:rsidR="00000000" w:rsidRPr="00000000">
        <w:rPr>
          <w:rtl w:val="0"/>
        </w:rPr>
        <w:t xml:space="preserve"> </w:t>
      </w:r>
    </w:p>
    <w:p w:rsidR="00000000" w:rsidDel="00000000" w:rsidP="00000000" w:rsidRDefault="00000000" w:rsidRPr="00000000" w14:paraId="000000EE">
      <w:pPr>
        <w:spacing w:after="80" w:before="80" w:lineRule="auto"/>
        <w:jc w:val="both"/>
        <w:rPr/>
      </w:pPr>
      <w:r w:rsidDel="00000000" w:rsidR="00000000" w:rsidRPr="00000000">
        <w:rPr>
          <w:rtl w:val="0"/>
        </w:rPr>
        <w:t xml:space="preserve">Nichol, A., &amp; Schulman, J. (2018). Reptile: A scalable metalearning algorithm. arXiv preprint arXiv:1803.02999.</w:t>
      </w:r>
    </w:p>
    <w:p w:rsidR="00000000" w:rsidDel="00000000" w:rsidP="00000000" w:rsidRDefault="00000000" w:rsidRPr="00000000" w14:paraId="000000EF">
      <w:pPr>
        <w:spacing w:after="60" w:before="60" w:lineRule="auto"/>
        <w:rPr/>
      </w:pPr>
      <w:r w:rsidDel="00000000" w:rsidR="00000000" w:rsidRPr="00000000">
        <w:rPr>
          <w:rtl w:val="0"/>
        </w:rPr>
        <w:t xml:space="preserve"> </w:t>
      </w:r>
    </w:p>
    <w:p w:rsidR="00000000" w:rsidDel="00000000" w:rsidP="00000000" w:rsidRDefault="00000000" w:rsidRPr="00000000" w14:paraId="000000F0">
      <w:pPr>
        <w:spacing w:after="80" w:before="80" w:lineRule="auto"/>
        <w:jc w:val="both"/>
        <w:rPr/>
      </w:pPr>
      <w:r w:rsidDel="00000000" w:rsidR="00000000" w:rsidRPr="00000000">
        <w:rPr>
          <w:rtl w:val="0"/>
        </w:rPr>
        <w:t xml:space="preserve">Raffel, C., Shazeer, N., Roberts, A., Lee, K., Narang, S., Matena, M., ... &amp; Liu, P. J. (2020). Exploring the limits of transfer learning with a unified text-to-text transformer. Journal of Machine Learning Research, 21(140), 1–67.</w:t>
      </w:r>
    </w:p>
    <w:p w:rsidR="00000000" w:rsidDel="00000000" w:rsidP="00000000" w:rsidRDefault="00000000" w:rsidRPr="00000000" w14:paraId="000000F1">
      <w:pPr>
        <w:spacing w:after="60" w:before="60" w:lineRule="auto"/>
        <w:rPr/>
      </w:pPr>
      <w:r w:rsidDel="00000000" w:rsidR="00000000" w:rsidRPr="00000000">
        <w:rPr>
          <w:rtl w:val="0"/>
        </w:rPr>
        <w:t xml:space="preserve"> </w:t>
      </w:r>
    </w:p>
    <w:p w:rsidR="00000000" w:rsidDel="00000000" w:rsidP="00000000" w:rsidRDefault="00000000" w:rsidRPr="00000000" w14:paraId="000000F2">
      <w:pPr>
        <w:spacing w:after="80" w:before="80" w:lineRule="auto"/>
        <w:jc w:val="both"/>
        <w:rPr/>
      </w:pPr>
      <w:r w:rsidDel="00000000" w:rsidR="00000000" w:rsidRPr="00000000">
        <w:rPr>
          <w:rtl w:val="0"/>
        </w:rPr>
        <w:t xml:space="preserve">Wu, F., Zhang, T., Souza Jr, A. H. D., Fifty, C., Yu, T., &amp; Weinberger, K. Q. (2019). Simplifying graph convolutional networks. Proceedings of the 36th ICML.</w:t>
      </w:r>
    </w:p>
    <w:p w:rsidR="00000000" w:rsidDel="00000000" w:rsidP="00000000" w:rsidRDefault="00000000" w:rsidRPr="00000000" w14:paraId="000000F3">
      <w:pPr>
        <w:spacing w:after="60" w:before="60" w:lineRule="auto"/>
        <w:rPr/>
      </w:pPr>
      <w:r w:rsidDel="00000000" w:rsidR="00000000" w:rsidRPr="00000000">
        <w:rPr>
          <w:rtl w:val="0"/>
        </w:rPr>
        <w:t xml:space="preserve"> </w:t>
      </w:r>
    </w:p>
    <w:p w:rsidR="00000000" w:rsidDel="00000000" w:rsidP="00000000" w:rsidRDefault="00000000" w:rsidRPr="00000000" w14:paraId="000000F4">
      <w:pPr>
        <w:spacing w:after="80" w:before="80" w:lineRule="auto"/>
        <w:jc w:val="both"/>
        <w:rPr/>
      </w:pPr>
      <w:r w:rsidDel="00000000" w:rsidR="00000000" w:rsidRPr="00000000">
        <w:rPr>
          <w:rtl w:val="0"/>
        </w:rPr>
        <w:t xml:space="preserve">Wu, Z., Pan, S., Long, G., Jiang, J., Chang, X., &amp; Zhang, C. (2019). Graph WaveNet for deep spatial-temporal graph modeling. Proceedings of IJCAI.</w:t>
      </w:r>
    </w:p>
    <w:p w:rsidR="00000000" w:rsidDel="00000000" w:rsidP="00000000" w:rsidRDefault="00000000" w:rsidRPr="00000000" w14:paraId="000000F5">
      <w:pPr>
        <w:spacing w:after="60" w:before="60" w:lineRule="auto"/>
        <w:rPr/>
      </w:pPr>
      <w:r w:rsidDel="00000000" w:rsidR="00000000" w:rsidRPr="00000000">
        <w:rPr>
          <w:rtl w:val="0"/>
        </w:rPr>
        <w:t xml:space="preserve"> </w:t>
      </w:r>
    </w:p>
    <w:p w:rsidR="00000000" w:rsidDel="00000000" w:rsidP="00000000" w:rsidRDefault="00000000" w:rsidRPr="00000000" w14:paraId="000000F6">
      <w:pPr>
        <w:spacing w:after="80" w:before="80" w:lineRule="auto"/>
        <w:jc w:val="both"/>
        <w:rPr/>
      </w:pPr>
      <w:r w:rsidDel="00000000" w:rsidR="00000000" w:rsidRPr="00000000">
        <w:rPr>
          <w:rtl w:val="0"/>
        </w:rPr>
        <w:t xml:space="preserve">Xue, H., &amp; Salim, F. D. (2023). PromptCast: A new prompt-based learning paradigm for time series forecasting. IEEE Transactions on Knowledge and Data Engineering.</w:t>
      </w:r>
    </w:p>
    <w:p w:rsidR="00000000" w:rsidDel="00000000" w:rsidP="00000000" w:rsidRDefault="00000000" w:rsidRPr="00000000" w14:paraId="000000F7">
      <w:pPr>
        <w:spacing w:after="60" w:before="60" w:lineRule="auto"/>
        <w:rPr/>
      </w:pPr>
      <w:r w:rsidDel="00000000" w:rsidR="00000000" w:rsidRPr="00000000">
        <w:rPr>
          <w:rtl w:val="0"/>
        </w:rPr>
        <w:t xml:space="preserve"> </w:t>
      </w:r>
    </w:p>
    <w:p w:rsidR="00000000" w:rsidDel="00000000" w:rsidP="00000000" w:rsidRDefault="00000000" w:rsidRPr="00000000" w14:paraId="000000F8">
      <w:pPr>
        <w:spacing w:after="80" w:before="80" w:lineRule="auto"/>
        <w:jc w:val="both"/>
        <w:rPr/>
      </w:pPr>
      <w:r w:rsidDel="00000000" w:rsidR="00000000" w:rsidRPr="00000000">
        <w:rPr>
          <w:rtl w:val="0"/>
        </w:rPr>
        <w:t xml:space="preserve">Zhou, T., Niu, P., Sun, L., Jin, L., &amp; Wang, Z. (2023). One fits all: Power general time series analysis by pretrained LM. Advances in Neural Information Processing Systems (NeurIPS).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sectPr>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01KBsM+Sq7MOV1lqvNpafvJgg==">CgMxLjAyDmgucTB5Z24yNWVzeG0zMg5oLndpZms0eG52MHdlajIOaC5na3F0MDg0OTgwMmgyDmgudjZ1NXZuZmw4dmYwMg5oLjJpeGpxbGpma2xoMTIOaC42ZTkwZjA3aWJ0d3UyDmguOGxjMXIyYjhybGd1Mg5oLjlmbHFkYzZrZng4NjIOaC5yNTB5YTM2Yzg2emgyDmguNDIyZGd1c3ZheGxoMg1oLjNrNnloNHQ3dXR4Mg5oLnk4ZzA0NTVzbDJtNDIOaC43MnJ1cnk2azlxbmEyDmguaWx5b2s3c2hjOGk2Mg5oLjF2ZzkxNnU5b3I4aTIOaC5pZHJqaG9lZHdrZGs4AHIhMVd1cjlqanduay1GMGxtOHgzREZBdEJCdkZxWkllNDY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