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Diseño del sistema: Diseño generativo Simulación</w:t>
      </w:r>
    </w:p>
    <w:p w:rsidR="00000000" w:rsidDel="00000000" w:rsidP="00000000" w:rsidRDefault="00000000" w:rsidRPr="00000000" w14:paraId="00000002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Tensión: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Quiero explorar la tensión de la lógica de polinización de las flores y las abejas y cómo aplicar la ironía para mantenerlas separadas entre ellas.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u w:val="none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Tipos de partículas: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rFonts w:ascii="Comfortaa" w:cs="Comfortaa" w:eastAsia="Comfortaa" w:hAnsi="Comfortaa"/>
          <w:u w:val="none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abejas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Comfortaa" w:cs="Comfortaa" w:eastAsia="Comfortaa" w:hAnsi="Comfortaa"/>
          <w:u w:val="none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flores: verdes, azules, moradas y rojas.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u w:val="none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Cantidad de partículas por tipo: hay una función que se llama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resetParticles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() que lee los valores de los sliders.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u w:val="none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Matriz de atracción y repulsión:</w:t>
      </w:r>
    </w:p>
    <w:p w:rsidR="00000000" w:rsidDel="00000000" w:rsidP="00000000" w:rsidRDefault="00000000" w:rsidRPr="00000000" w14:paraId="00000008">
      <w:pPr>
        <w:ind w:left="720" w:firstLine="0"/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</w:rPr>
        <w:drawing>
          <wp:inline distB="114300" distT="114300" distL="114300" distR="114300">
            <wp:extent cx="4068850" cy="229015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8850" cy="2290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Velocidad máxima: 6 y la fricción depende de los valores de los sliders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u w:val="none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Invariantes: El color de las flores y las abejas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u w:val="none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Variables: Según la ejecución y los valores de los sliders varía la interacción entre las partículas, como las cantidades de abejas y flores, la fricción y la fuerza general de las partículas.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