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before="0" w:after="100"/>
      </w:pPr>
      <w:r>
        <w:rPr>
          <w:b/>
          <w:color w:val="222222"/>
          <w:sz w:val="44"/>
          <w:szCs w:val="44"/>
          <w:rFonts w:ascii="Aptos" w:hAnsi="Aptos" w:eastAsia="Malgun Gothic"/>
        </w:rPr>
        <w:t xml:space="preserve">JIM GLOBAL</w:t>
      </w:r>
    </w:p>
    <w:p>
      <w:pPr>
        <w:jc w:val="center"/>
        <w:spacing w:before="0" w:after="80"/>
      </w:pPr>
      <w:r>
        <w:rPr>
          <w:b/>
          <w:color w:val="222222"/>
          <w:sz w:val="30"/>
          <w:szCs w:val="30"/>
          <w:rFonts w:ascii="Aptos" w:hAnsi="Aptos" w:eastAsia="Malgun Gothic"/>
        </w:rPr>
        <w:t xml:space="preserve">СОЛОНГОС ХЭЛНИЙ 1–6 ТҮВШНИЙ ИЖ БҮРЭН СУРГАЛТЫН ХӨТӨЛБӨР</w:t>
      </w:r>
    </w:p>
    <w:p>
      <w:pPr>
        <w:jc w:val="center"/>
        <w:spacing w:before="0" w:after="80"/>
      </w:pPr>
      <w:r>
        <w:rPr>
          <w:b/>
          <w:color w:val="222222"/>
          <w:sz w:val="28"/>
          <w:szCs w:val="28"/>
          <w:rFonts w:ascii="Aptos" w:hAnsi="Aptos" w:eastAsia="Malgun Gothic"/>
        </w:rPr>
        <w:t xml:space="preserve">한국어 1–6급 통합 교육과정</w:t>
      </w:r>
    </w:p>
    <w:p>
      <w:pPr>
        <w:jc w:val="center"/>
        <w:spacing w:before="160" w:after="80"/>
      </w:pPr>
      <w:r>
        <w:rPr>
          <w:color w:val="222222"/>
          <w:sz w:val="20"/>
          <w:szCs w:val="20"/>
          <w:rFonts w:ascii="Aptos" w:hAnsi="Aptos" w:eastAsia="Malgun Gothic"/>
        </w:rPr>
        <w:t xml:space="preserve">Монгол–солонгос хос хэлтэй хэрэгжүүлэх баримт бичиг / 몽골어·한국어 이중언어 운영 문서</w:t>
      </w:r>
    </w:p>
    <w:p>
      <w:pPr>
        <w:jc w:val="center"/>
        <w:spacing w:before="500" w:after="80"/>
      </w:pPr>
      <w:r>
        <w:rPr>
          <w:color w:val="222222"/>
          <w:sz w:val="18"/>
          <w:szCs w:val="18"/>
          <w:rFonts w:ascii="Aptos" w:hAnsi="Aptos" w:eastAsia="Malgun Gothic"/>
        </w:rPr>
        <w:t xml:space="preserve">Хувилбар 1.0 • 2026</w:t>
      </w:r>
    </w:p>
    <w:p>
      <w:r>
        <w:br w:type="page"/>
      </w:r>
    </w:p>
    <w:p>
      <w:pPr>
        <w:pStyle w:val="Heading1"/>
        <w:spacing w:before="0" w:after="80"/>
      </w:pPr>
      <w:r>
        <w:rPr>
          <w:color w:val="222222"/>
          <w:sz w:val="21"/>
          <w:szCs w:val="21"/>
          <w:rFonts w:ascii="Aptos" w:hAnsi="Aptos" w:eastAsia="Malgun Gothic"/>
        </w:rPr>
        <w:t xml:space="preserve">БАРИМТ БИЧГИЙН ЗОРИЛГО / 문서 목적</w:t>
      </w:r>
    </w:p>
    <w:p>
      <w:pPr>
        <w:spacing w:before="0" w:after="80"/>
      </w:pPr>
      <w:r>
        <w:rPr>
          <w:color w:val="222222"/>
          <w:sz w:val="21"/>
          <w:szCs w:val="21"/>
          <w:rFonts w:ascii="Aptos" w:hAnsi="Aptos" w:eastAsia="Malgun Gothic"/>
        </w:rPr>
        <w:t xml:space="preserve">Энэхүү хөтөлбөр нь насанд хүрэгчид болон 15-аас дээш насны суралцагчдад зориулсан ерөнхий солонгос хэлний шаталсан сургалтыг JIM Global төвд нэг мөр хэрэгжүүлэх суурь баримт бичиг юм. Энэ нь харилцааны дөрвөн чадвар, үгсийн сан–дүрэм, дуудлага, соёл хоорондын чадамж, дижитал суралцах чадвар, TOPIK даалгаврын бэлтгэлийг уялдуулна.</w:t>
      </w:r>
    </w:p>
    <w:p>
      <w:pPr>
        <w:spacing w:before="0" w:after="80"/>
      </w:pPr>
      <w:r>
        <w:rPr>
          <w:color w:val="222222"/>
          <w:sz w:val="21"/>
          <w:szCs w:val="21"/>
          <w:rFonts w:ascii="Aptos" w:hAnsi="Aptos" w:eastAsia="Malgun Gothic"/>
        </w:rPr>
        <w:t xml:space="preserve">본 교육과정은 성인 및 만 15세 이상 학습자를 대상으로 JIM Global에서 일반 목적 한국어 과정을 일관되게 운영하기 위한 기준 문서이다. 말하기·듣기·읽기·쓰기, 어휘·문법, 발음, 상호문화 역량, 디지털 학습 역량과 TOPIK 과제 수행을 통합한다.</w:t>
      </w:r>
    </w:p>
    <w:p>
      <w:pPr>
        <w:pStyle w:val="Heading2"/>
        <w:spacing w:before="0" w:after="80"/>
      </w:pPr>
      <w:r>
        <w:rPr>
          <w:color w:val="222222"/>
          <w:sz w:val="21"/>
          <w:szCs w:val="21"/>
          <w:rFonts w:ascii="Aptos" w:hAnsi="Aptos" w:eastAsia="Malgun Gothic"/>
        </w:rPr>
        <w:t xml:space="preserve">Стандартын уялдаа / 기준 연계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Түвшин / 등급</w:t>
            </w:r>
          </w:p>
        </w:tc>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Нэршил / 단계</w:t>
            </w:r>
          </w:p>
        </w:tc>
        <w:tc>
          <w:tcPr>
            <w:tcW w:w="65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Зорилтот ерөнхий хүрээ / 목표</w:t>
            </w:r>
          </w:p>
        </w:tc>
      </w:tr>
      <w:tr>
        <w:tc>
          <w:tcPr>
            <w:tcW w:w="110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Анхан 1 / 초급 1</w:t>
            </w:r>
          </w:p>
        </w:tc>
        <w:tc>
          <w:tcPr>
            <w:tcW w:w="6500" w:type="dxa"/>
            <w:tcMar>
              <w:top w:w="70" w:type="dxa"/>
              <w:left w:w="80" w:type="dxa"/>
              <w:bottom w:w="70" w:type="dxa"/>
              <w:right w:w="80" w:type="dxa"/>
            </w:tcMar>
          </w:tcPr>
          <w:p>
            <w:pPr>
              <w:spacing w:after="0"/>
            </w:pPr>
            <w:r>
              <w:rPr>
                <w:color w:val="222222"/>
                <w:sz w:val="17"/>
                <w:szCs w:val="17"/>
                <w:rFonts w:ascii="Aptos" w:hAnsi="Aptos" w:eastAsia="Malgun Gothic"/>
              </w:rPr>
              <w:t xml:space="preserve">Суурь амьдралын харилцаа / 기초 생활 의사소통</w:t>
            </w:r>
          </w:p>
        </w:tc>
      </w:tr>
      <w:tr>
        <w:tc>
          <w:tcPr>
            <w:tcW w:w="110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Анхан 2 / 초급 2</w:t>
            </w:r>
          </w:p>
        </w:tc>
        <w:tc>
          <w:tcPr>
            <w:tcW w:w="6500" w:type="dxa"/>
            <w:tcMar>
              <w:top w:w="70" w:type="dxa"/>
              <w:left w:w="80" w:type="dxa"/>
              <w:bottom w:w="70" w:type="dxa"/>
              <w:right w:w="80" w:type="dxa"/>
            </w:tcMar>
          </w:tcPr>
          <w:p>
            <w:pPr>
              <w:spacing w:after="0"/>
            </w:pPr>
            <w:r>
              <w:rPr>
                <w:color w:val="222222"/>
                <w:sz w:val="17"/>
                <w:szCs w:val="17"/>
                <w:rFonts w:ascii="Aptos" w:hAnsi="Aptos" w:eastAsia="Malgun Gothic"/>
              </w:rPr>
              <w:t xml:space="preserve">Танил нөхцөлд бие даах / 익숙한 상황에서 자립</w:t>
            </w:r>
          </w:p>
        </w:tc>
      </w:tr>
      <w:tr>
        <w:tc>
          <w:tcPr>
            <w:tcW w:w="110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Дунд 1 / 중급 1</w:t>
            </w:r>
          </w:p>
        </w:tc>
        <w:tc>
          <w:tcPr>
            <w:tcW w:w="6500" w:type="dxa"/>
            <w:tcMar>
              <w:top w:w="70" w:type="dxa"/>
              <w:left w:w="80" w:type="dxa"/>
              <w:bottom w:w="70" w:type="dxa"/>
              <w:right w:w="80" w:type="dxa"/>
            </w:tcMar>
          </w:tcPr>
          <w:p>
            <w:pPr>
              <w:spacing w:after="0"/>
            </w:pPr>
            <w:r>
              <w:rPr>
                <w:color w:val="222222"/>
                <w:sz w:val="17"/>
                <w:szCs w:val="17"/>
                <w:rFonts w:ascii="Aptos" w:hAnsi="Aptos" w:eastAsia="Malgun Gothic"/>
              </w:rPr>
              <w:t xml:space="preserve">Нийгэм, сургууль, ажлын харилцаа / 사회·학업·직장</w:t>
            </w:r>
          </w:p>
        </w:tc>
      </w:tr>
      <w:tr>
        <w:tc>
          <w:tcPr>
            <w:tcW w:w="110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Дунд 2 / 중급 2</w:t>
            </w:r>
          </w:p>
        </w:tc>
        <w:tc>
          <w:tcPr>
            <w:tcW w:w="6500" w:type="dxa"/>
            <w:tcMar>
              <w:top w:w="70" w:type="dxa"/>
              <w:left w:w="80" w:type="dxa"/>
              <w:bottom w:w="70" w:type="dxa"/>
              <w:right w:w="80" w:type="dxa"/>
            </w:tcMar>
          </w:tcPr>
          <w:p>
            <w:pPr>
              <w:spacing w:after="0"/>
            </w:pPr>
            <w:r>
              <w:rPr>
                <w:color w:val="222222"/>
                <w:sz w:val="17"/>
                <w:szCs w:val="17"/>
                <w:rFonts w:ascii="Aptos" w:hAnsi="Aptos" w:eastAsia="Malgun Gothic"/>
              </w:rPr>
              <w:t xml:space="preserve">Хийсвэр сэдэв, албан харилцаа / 추상 주제·공적 소통</w:t>
            </w:r>
          </w:p>
        </w:tc>
      </w:tr>
      <w:tr>
        <w:tc>
          <w:tcPr>
            <w:tcW w:w="110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Ахисан 1 / 고급 1</w:t>
            </w:r>
          </w:p>
        </w:tc>
        <w:tc>
          <w:tcPr>
            <w:tcW w:w="6500" w:type="dxa"/>
            <w:tcMar>
              <w:top w:w="70" w:type="dxa"/>
              <w:left w:w="80" w:type="dxa"/>
              <w:bottom w:w="70" w:type="dxa"/>
              <w:right w:w="80" w:type="dxa"/>
            </w:tcMar>
          </w:tcPr>
          <w:p>
            <w:pPr>
              <w:spacing w:after="0"/>
            </w:pPr>
            <w:r>
              <w:rPr>
                <w:color w:val="222222"/>
                <w:sz w:val="17"/>
                <w:szCs w:val="17"/>
                <w:rFonts w:ascii="Aptos" w:hAnsi="Aptos" w:eastAsia="Malgun Gothic"/>
              </w:rPr>
              <w:t xml:space="preserve">Мэргэжлийн шинжилгээ / 전문적 분석</w:t>
            </w:r>
          </w:p>
        </w:tc>
      </w:tr>
      <w:tr>
        <w:tc>
          <w:tcPr>
            <w:tcW w:w="110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Ахисан 2 / 고급 2</w:t>
            </w:r>
          </w:p>
        </w:tc>
        <w:tc>
          <w:tcPr>
            <w:tcW w:w="6500" w:type="dxa"/>
            <w:tcMar>
              <w:top w:w="70" w:type="dxa"/>
              <w:left w:w="80" w:type="dxa"/>
              <w:bottom w:w="70" w:type="dxa"/>
              <w:right w:w="80" w:type="dxa"/>
            </w:tcMar>
          </w:tcPr>
          <w:p>
            <w:pPr>
              <w:spacing w:after="0"/>
            </w:pPr>
            <w:r>
              <w:rPr>
                <w:color w:val="222222"/>
                <w:sz w:val="17"/>
                <w:szCs w:val="17"/>
                <w:rFonts w:ascii="Aptos" w:hAnsi="Aptos" w:eastAsia="Malgun Gothic"/>
              </w:rPr>
              <w:t xml:space="preserve">Нарийн найруулга, академик хэрэглээ / 정교한 전문·학술 소통</w:t>
            </w:r>
          </w:p>
        </w:tc>
      </w:tr>
    </w:tbl>
    <w:p>
      <w:pPr>
        <w:spacing w:before="100" w:after="80"/>
      </w:pPr>
      <w:r>
        <w:rPr>
          <w:color w:val="222222"/>
          <w:sz w:val="18"/>
          <w:szCs w:val="18"/>
          <w:rFonts w:ascii="Aptos" w:hAnsi="Aptos" w:eastAsia="Malgun Gothic"/>
        </w:rPr>
        <w:t xml:space="preserve">Тайлбар: Энэ нь JIM Global-ийн дотоод хөтөлбөр бөгөөд King Sejong Institute Foundation-ийн 1–6 шатлал, нийтэд нээлттэй сургалтын материал, TOPIK-ийн даалгаврын хэлбэртэй уялдуулсан. Албан ёсны TOPIK оноо эсвэл Sejong Institute-ийн гэрчилгээ олгохгүй; тусдаа эрх бүхий байгууллагын шалгалт шаардлагатай.</w:t>
      </w:r>
    </w:p>
    <w:p>
      <w:pPr>
        <w:pStyle w:val="Heading1"/>
        <w:spacing w:before="0" w:after="80"/>
      </w:pPr>
      <w:r>
        <w:rPr>
          <w:color w:val="222222"/>
          <w:sz w:val="21"/>
          <w:szCs w:val="21"/>
          <w:rFonts w:ascii="Aptos" w:hAnsi="Aptos" w:eastAsia="Malgun Gothic"/>
        </w:rPr>
        <w:t xml:space="preserve">ХЭРЭГЖҮҮЛЭХ НЭГДСЭН ЗАГВАР / 통합 운영 모형</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26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Үзүүлэлт / 항목</w:t>
            </w:r>
          </w:p>
        </w:tc>
        <w:tc>
          <w:tcPr>
            <w:tcW w:w="6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Шаардлага / 운영 기준</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Нийт цаг / 총 시수</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6 түвшин × 120 цаг = 720 цаг; түвшин бүр 15 долоо хоног × 8 цаг</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Танхим + бие даалт</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Түвшин бүр 96 цаг багштай + 24 цаг удирдамжтай бие даалт</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Нэгжийн бүтэц</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16 нэгж; 1–14-р нэгж тус бүр 7 цаг, 15–16-р нэгж тус бүр 11 цаг</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Хичээлийн мөчлөг</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Оролт → анзаарах → тайлбар → удирдамжтай дасгал → харилцааны даалгавар → эргэцүүлэл</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бодлого</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1–2 түвшинд монгол хэлээр стратегийн тайлбар; 3–4-т солонгос хэл давамгай; 5–6-д ≥90% солонгос хэл</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Анги дүүргэлт</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Зөвлөмж 8–16; ярианы дадлагад хос/3–4 хүний бүлэг</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Ирц</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Доод босго 80%; нөхөх ажлыг 2 долоо хоногийн дотор</w:t>
            </w:r>
          </w:p>
        </w:tc>
      </w:tr>
      <w:tr>
        <w:tc>
          <w:tcPr>
            <w:tcW w:w="2600" w:type="dxa"/>
            <w:tcMar>
              <w:top w:w="70" w:type="dxa"/>
              <w:left w:w="80" w:type="dxa"/>
              <w:bottom w:w="70" w:type="dxa"/>
              <w:right w:w="80" w:type="dxa"/>
            </w:tcMar>
          </w:tcPr>
          <w:p>
            <w:pPr>
              <w:spacing w:after="0"/>
            </w:pPr>
            <w:r>
              <w:rPr>
                <w:color w:val="222222"/>
                <w:sz w:val="17"/>
                <w:szCs w:val="17"/>
                <w:rFonts w:ascii="Aptos" w:hAnsi="Aptos" w:eastAsia="Malgun Gothic"/>
              </w:rPr>
              <w:t xml:space="preserve">Дэвших нөхцөл</w:t>
            </w:r>
          </w:p>
        </w:tc>
        <w:tc>
          <w:tcPr>
            <w:tcW w:w="6800" w:type="dxa"/>
            <w:tcMar>
              <w:top w:w="70" w:type="dxa"/>
              <w:left w:w="80" w:type="dxa"/>
              <w:bottom w:w="70" w:type="dxa"/>
              <w:right w:w="80" w:type="dxa"/>
            </w:tcMar>
          </w:tcPr>
          <w:p>
            <w:pPr>
              <w:spacing w:after="0"/>
            </w:pPr>
            <w:r>
              <w:rPr>
                <w:color w:val="222222"/>
                <w:sz w:val="17"/>
                <w:szCs w:val="17"/>
                <w:rFonts w:ascii="Aptos" w:hAnsi="Aptos" w:eastAsia="Malgun Gothic"/>
              </w:rPr>
              <w:t xml:space="preserve">Нийт ≥70%; чадвар тус бүр ≥60%; портфолио бүрэн; ирц хангалттай</w:t>
            </w:r>
          </w:p>
        </w:tc>
      </w:tr>
    </w:tbl>
    <w:p>
      <w:pPr>
        <w:pStyle w:val="Heading2"/>
        <w:spacing w:before="0" w:after="80"/>
      </w:pPr>
      <w:r>
        <w:rPr>
          <w:color w:val="222222"/>
          <w:sz w:val="21"/>
          <w:szCs w:val="21"/>
          <w:rFonts w:ascii="Aptos" w:hAnsi="Aptos" w:eastAsia="Malgun Gothic"/>
        </w:rPr>
        <w:t xml:space="preserve">Үнэлгээний тогтолцоо / 평가 체계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35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Бүрэлдэхүүн / 영역</w:t>
            </w:r>
          </w:p>
        </w:tc>
        <w:tc>
          <w:tcPr>
            <w:tcW w:w="13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Жин / 비율</w:t>
            </w:r>
          </w:p>
        </w:tc>
        <w:tc>
          <w:tcPr>
            <w:tcW w:w="45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Баримт / 증거</w:t>
            </w:r>
          </w:p>
        </w:tc>
      </w:tr>
      <w:tr>
        <w:tc>
          <w:tcPr>
            <w:tcW w:w="3500" w:type="dxa"/>
            <w:tcMar>
              <w:top w:w="70" w:type="dxa"/>
              <w:left w:w="80" w:type="dxa"/>
              <w:bottom w:w="70" w:type="dxa"/>
              <w:right w:w="80" w:type="dxa"/>
            </w:tcMar>
          </w:tcPr>
          <w:p>
            <w:pPr>
              <w:spacing w:after="0"/>
            </w:pPr>
            <w:r>
              <w:rPr>
                <w:color w:val="222222"/>
                <w:sz w:val="17"/>
                <w:szCs w:val="17"/>
                <w:rFonts w:ascii="Aptos" w:hAnsi="Aptos" w:eastAsia="Malgun Gothic"/>
              </w:rPr>
              <w:t xml:space="preserve">Явцын ажил / 형성평가</w:t>
            </w:r>
          </w:p>
        </w:tc>
        <w:tc>
          <w:tcPr>
            <w:tcW w:w="1300" w:type="dxa"/>
            <w:tcMar>
              <w:top w:w="70" w:type="dxa"/>
              <w:left w:w="80" w:type="dxa"/>
              <w:bottom w:w="70" w:type="dxa"/>
              <w:right w:w="80" w:type="dxa"/>
            </w:tcMar>
          </w:tcPr>
          <w:p>
            <w:pPr>
              <w:spacing w:after="0"/>
            </w:pPr>
            <w:r>
              <w:rPr>
                <w:color w:val="222222"/>
                <w:sz w:val="17"/>
                <w:szCs w:val="17"/>
                <w:rFonts w:ascii="Aptos" w:hAnsi="Aptos" w:eastAsia="Malgun Gothic"/>
              </w:rPr>
              <w:t xml:space="preserve">25%</w:t>
            </w:r>
          </w:p>
        </w:tc>
        <w:tc>
          <w:tcPr>
            <w:tcW w:w="4500" w:type="dxa"/>
            <w:tcMar>
              <w:top w:w="70" w:type="dxa"/>
              <w:left w:w="80" w:type="dxa"/>
              <w:bottom w:w="70" w:type="dxa"/>
              <w:right w:w="80" w:type="dxa"/>
            </w:tcMar>
          </w:tcPr>
          <w:p>
            <w:pPr>
              <w:spacing w:after="0"/>
            </w:pPr>
            <w:r>
              <w:rPr>
                <w:color w:val="222222"/>
                <w:sz w:val="17"/>
                <w:szCs w:val="17"/>
                <w:rFonts w:ascii="Aptos" w:hAnsi="Aptos" w:eastAsia="Malgun Gothic"/>
              </w:rPr>
              <w:t xml:space="preserve">Үгсийн сан, дүрэм, сонсгол/уншлагын богино сорил; exit ticket</w:t>
            </w:r>
          </w:p>
        </w:tc>
      </w:tr>
      <w:tr>
        <w:tc>
          <w:tcPr>
            <w:tcW w:w="3500" w:type="dxa"/>
            <w:tcMar>
              <w:top w:w="70" w:type="dxa"/>
              <w:left w:w="80" w:type="dxa"/>
              <w:bottom w:w="70" w:type="dxa"/>
              <w:right w:w="80" w:type="dxa"/>
            </w:tcMar>
          </w:tcPr>
          <w:p>
            <w:pPr>
              <w:spacing w:after="0"/>
            </w:pPr>
            <w:r>
              <w:rPr>
                <w:color w:val="222222"/>
                <w:sz w:val="17"/>
                <w:szCs w:val="17"/>
                <w:rFonts w:ascii="Aptos" w:hAnsi="Aptos" w:eastAsia="Malgun Gothic"/>
              </w:rPr>
              <w:t xml:space="preserve">Гүйцэтгэлийн даалгавар / 수행평가</w:t>
            </w:r>
          </w:p>
        </w:tc>
        <w:tc>
          <w:tcPr>
            <w:tcW w:w="1300" w:type="dxa"/>
            <w:tcMar>
              <w:top w:w="70" w:type="dxa"/>
              <w:left w:w="80" w:type="dxa"/>
              <w:bottom w:w="70" w:type="dxa"/>
              <w:right w:w="80" w:type="dxa"/>
            </w:tcMar>
          </w:tcPr>
          <w:p>
            <w:pPr>
              <w:spacing w:after="0"/>
            </w:pPr>
            <w:r>
              <w:rPr>
                <w:color w:val="222222"/>
                <w:sz w:val="17"/>
                <w:szCs w:val="17"/>
                <w:rFonts w:ascii="Aptos" w:hAnsi="Aptos" w:eastAsia="Malgun Gothic"/>
              </w:rPr>
              <w:t xml:space="preserve">25%</w:t>
            </w:r>
          </w:p>
        </w:tc>
        <w:tc>
          <w:tcPr>
            <w:tcW w:w="4500" w:type="dxa"/>
            <w:tcMar>
              <w:top w:w="70" w:type="dxa"/>
              <w:left w:w="80" w:type="dxa"/>
              <w:bottom w:w="70" w:type="dxa"/>
              <w:right w:w="80" w:type="dxa"/>
            </w:tcMar>
          </w:tcPr>
          <w:p>
            <w:pPr>
              <w:spacing w:after="0"/>
            </w:pPr>
            <w:r>
              <w:rPr>
                <w:color w:val="222222"/>
                <w:sz w:val="17"/>
                <w:szCs w:val="17"/>
                <w:rFonts w:ascii="Aptos" w:hAnsi="Aptos" w:eastAsia="Malgun Gothic"/>
              </w:rPr>
              <w:t xml:space="preserve">Дүрд тоглолт, илтгэл, төсөл, бодит хэрэглээний бичвэр</w:t>
            </w:r>
          </w:p>
        </w:tc>
      </w:tr>
      <w:tr>
        <w:tc>
          <w:tcPr>
            <w:tcW w:w="3500" w:type="dxa"/>
            <w:tcMar>
              <w:top w:w="70" w:type="dxa"/>
              <w:left w:w="80" w:type="dxa"/>
              <w:bottom w:w="70" w:type="dxa"/>
              <w:right w:w="80" w:type="dxa"/>
            </w:tcMar>
          </w:tcPr>
          <w:p>
            <w:pPr>
              <w:spacing w:after="0"/>
            </w:pPr>
            <w:r>
              <w:rPr>
                <w:color w:val="222222"/>
                <w:sz w:val="17"/>
                <w:szCs w:val="17"/>
                <w:rFonts w:ascii="Aptos" w:hAnsi="Aptos" w:eastAsia="Malgun Gothic"/>
              </w:rPr>
              <w:t xml:space="preserve">Явцын шалгалт / 중간평가</w:t>
            </w:r>
          </w:p>
        </w:tc>
        <w:tc>
          <w:tcPr>
            <w:tcW w:w="1300" w:type="dxa"/>
            <w:tcMar>
              <w:top w:w="70" w:type="dxa"/>
              <w:left w:w="80" w:type="dxa"/>
              <w:bottom w:w="70" w:type="dxa"/>
              <w:right w:w="80" w:type="dxa"/>
            </w:tcMar>
          </w:tcPr>
          <w:p>
            <w:pPr>
              <w:spacing w:after="0"/>
            </w:pPr>
            <w:r>
              <w:rPr>
                <w:color w:val="222222"/>
                <w:sz w:val="17"/>
                <w:szCs w:val="17"/>
                <w:rFonts w:ascii="Aptos" w:hAnsi="Aptos" w:eastAsia="Malgun Gothic"/>
              </w:rPr>
              <w:t xml:space="preserve">20%</w:t>
            </w:r>
          </w:p>
        </w:tc>
        <w:tc>
          <w:tcPr>
            <w:tcW w:w="4500" w:type="dxa"/>
            <w:tcMar>
              <w:top w:w="70" w:type="dxa"/>
              <w:left w:w="80" w:type="dxa"/>
              <w:bottom w:w="70" w:type="dxa"/>
              <w:right w:w="80" w:type="dxa"/>
            </w:tcMar>
          </w:tcPr>
          <w:p>
            <w:pPr>
              <w:spacing w:after="0"/>
            </w:pPr>
            <w:r>
              <w:rPr>
                <w:color w:val="222222"/>
                <w:sz w:val="17"/>
                <w:szCs w:val="17"/>
                <w:rFonts w:ascii="Aptos" w:hAnsi="Aptos" w:eastAsia="Malgun Gothic"/>
              </w:rPr>
              <w:t xml:space="preserve">4 чадвар + хэлний хэрэглээ</w:t>
            </w:r>
          </w:p>
        </w:tc>
      </w:tr>
      <w:tr>
        <w:tc>
          <w:tcPr>
            <w:tcW w:w="3500" w:type="dxa"/>
            <w:tcMar>
              <w:top w:w="70" w:type="dxa"/>
              <w:left w:w="80" w:type="dxa"/>
              <w:bottom w:w="70" w:type="dxa"/>
              <w:right w:w="80" w:type="dxa"/>
            </w:tcMar>
          </w:tcPr>
          <w:p>
            <w:pPr>
              <w:spacing w:after="0"/>
            </w:pPr>
            <w:r>
              <w:rPr>
                <w:color w:val="222222"/>
                <w:sz w:val="17"/>
                <w:szCs w:val="17"/>
                <w:rFonts w:ascii="Aptos" w:hAnsi="Aptos" w:eastAsia="Malgun Gothic"/>
              </w:rPr>
              <w:t xml:space="preserve">Эцсийн шалгалт / 기말평가</w:t>
            </w:r>
          </w:p>
        </w:tc>
        <w:tc>
          <w:tcPr>
            <w:tcW w:w="1300" w:type="dxa"/>
            <w:tcMar>
              <w:top w:w="70" w:type="dxa"/>
              <w:left w:w="80" w:type="dxa"/>
              <w:bottom w:w="70" w:type="dxa"/>
              <w:right w:w="80" w:type="dxa"/>
            </w:tcMar>
          </w:tcPr>
          <w:p>
            <w:pPr>
              <w:spacing w:after="0"/>
            </w:pPr>
            <w:r>
              <w:rPr>
                <w:color w:val="222222"/>
                <w:sz w:val="17"/>
                <w:szCs w:val="17"/>
                <w:rFonts w:ascii="Aptos" w:hAnsi="Aptos" w:eastAsia="Malgun Gothic"/>
              </w:rPr>
              <w:t xml:space="preserve">20%</w:t>
            </w:r>
          </w:p>
        </w:tc>
        <w:tc>
          <w:tcPr>
            <w:tcW w:w="4500" w:type="dxa"/>
            <w:tcMar>
              <w:top w:w="70" w:type="dxa"/>
              <w:left w:w="80" w:type="dxa"/>
              <w:bottom w:w="70" w:type="dxa"/>
              <w:right w:w="80" w:type="dxa"/>
            </w:tcMar>
          </w:tcPr>
          <w:p>
            <w:pPr>
              <w:spacing w:after="0"/>
            </w:pPr>
            <w:r>
              <w:rPr>
                <w:color w:val="222222"/>
                <w:sz w:val="17"/>
                <w:szCs w:val="17"/>
                <w:rFonts w:ascii="Aptos" w:hAnsi="Aptos" w:eastAsia="Malgun Gothic"/>
              </w:rPr>
              <w:t xml:space="preserve">Нэгдсэн сонсгол, уншлага, бичлэг, яриа</w:t>
            </w:r>
          </w:p>
        </w:tc>
      </w:tr>
      <w:tr>
        <w:tc>
          <w:tcPr>
            <w:tcW w:w="3500" w:type="dxa"/>
            <w:tcMar>
              <w:top w:w="70" w:type="dxa"/>
              <w:left w:w="80" w:type="dxa"/>
              <w:bottom w:w="70" w:type="dxa"/>
              <w:right w:w="80" w:type="dxa"/>
            </w:tcMar>
          </w:tcPr>
          <w:p>
            <w:pPr>
              <w:spacing w:after="0"/>
            </w:pPr>
            <w:r>
              <w:rPr>
                <w:color w:val="222222"/>
                <w:sz w:val="17"/>
                <w:szCs w:val="17"/>
                <w:rFonts w:ascii="Aptos" w:hAnsi="Aptos" w:eastAsia="Malgun Gothic"/>
              </w:rPr>
              <w:t xml:space="preserve">Портфолио ба оролцоо / 포트폴리오·참여</w:t>
            </w:r>
          </w:p>
        </w:tc>
        <w:tc>
          <w:tcPr>
            <w:tcW w:w="130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4500" w:type="dxa"/>
            <w:tcMar>
              <w:top w:w="70" w:type="dxa"/>
              <w:left w:w="80" w:type="dxa"/>
              <w:bottom w:w="70" w:type="dxa"/>
              <w:right w:w="80" w:type="dxa"/>
            </w:tcMar>
          </w:tcPr>
          <w:p>
            <w:pPr>
              <w:spacing w:after="0"/>
            </w:pPr>
            <w:r>
              <w:rPr>
                <w:color w:val="222222"/>
                <w:sz w:val="17"/>
                <w:szCs w:val="17"/>
                <w:rFonts w:ascii="Aptos" w:hAnsi="Aptos" w:eastAsia="Malgun Gothic"/>
              </w:rPr>
              <w:t xml:space="preserve">Засварын мөр, өөрийн үнэлгээ, бие даалт</w:t>
            </w:r>
          </w:p>
        </w:tc>
      </w:tr>
    </w:tbl>
    <w:p>
      <w:pPr>
        <w:pStyle w:val="Heading2"/>
        <w:spacing w:before="0" w:after="80"/>
      </w:pPr>
      <w:r>
        <w:rPr>
          <w:color w:val="222222"/>
          <w:sz w:val="21"/>
          <w:szCs w:val="21"/>
          <w:rFonts w:ascii="Aptos" w:hAnsi="Aptos" w:eastAsia="Malgun Gothic"/>
        </w:rPr>
        <w:t xml:space="preserve">Яриа, бичгийн рубрик / 말하기·쓰기 공통 루브릭</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Шалгуур / 기준</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4 — Маш сайн</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3 — Хангалттай</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2 — Хөгжиж буй</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1 — Эхлэл</w:t>
            </w:r>
          </w:p>
        </w:tc>
      </w:tr>
      <w:tr>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Даалгавар / 과제</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Бүрэн, баялаг</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Гол шаардлага бүрэн</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Зарим хэсэг дутуу</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Зорилгод хүрээгүй</w:t>
            </w:r>
          </w:p>
        </w:tc>
      </w:tr>
      <w:tr>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Зохион байгуулалт / 구성</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Логик, уялдаа маш сайн</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Ерөнхийдөө тодорхой</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Холбоос сул</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Тасархай</w:t>
            </w:r>
          </w:p>
        </w:tc>
      </w:tr>
      <w:tr>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хэрэглээ / 언어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Түвшиндээ олон янз, нарийвчлалтай</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Алдаа утгад бага нөлөөлнө</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Давтагдсан алдаа ойлголтод нөлөөлнө</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Ойлгоход ихээхэн саадтай</w:t>
            </w:r>
          </w:p>
        </w:tc>
      </w:tr>
      <w:tr>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Хүргэлт/найруулга / 전달·문체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Нөхцөлд бүрэн зохистой</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Ихэнхдээ зохистой</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Зарим тохиромжгүй сонголт</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Нөхцөлд үл тохирно</w:t>
            </w:r>
          </w:p>
        </w:tc>
      </w:tr>
    </w:tbl>
    <w:p>
      <w:pPr>
        <w:pStyle w:val="Heading2"/>
        <w:spacing w:before="0" w:after="80"/>
      </w:pPr>
      <w:r>
        <w:rPr>
          <w:color w:val="222222"/>
          <w:sz w:val="21"/>
          <w:szCs w:val="21"/>
          <w:rFonts w:ascii="Aptos" w:hAnsi="Aptos" w:eastAsia="Malgun Gothic"/>
        </w:rPr>
        <w:t xml:space="preserve">Материал ба видео ашиглалт / 자료·영상 운영</w:t>
      </w:r>
    </w:p>
    <w:p>
      <w:pPr>
        <w:spacing w:before="0" w:after="80"/>
      </w:pPr>
      <w:r>
        <w:rPr>
          <w:color w:val="222222"/>
          <w:sz w:val="21"/>
          <w:szCs w:val="21"/>
          <w:rFonts w:ascii="Aptos" w:hAnsi="Aptos" w:eastAsia="Malgun Gothic"/>
        </w:rPr>
        <w:t xml:space="preserve">Үндсэн: 세종학당 한국어 1–6B (түвшинд тохирох ном), 익힘책. 1–4 түвшинд шинэчилсэн 세종한국어 1A–4B болон 어휘·표현과 문법, 더하기 활동-ыг нэмэлтээр ашиглаж болно. Ахисан түвшинд 세종학당 한국어 읽기·쓰기, бодит нийтлэл, тайлан, илтгэлийн эхийг багш зохиогчийн эрх ба хувийн мэдээллийн шаардлагын дагуу сонгоно.</w:t>
      </w:r>
    </w:p>
    <w:p>
      <w:pPr>
        <w:spacing w:before="0" w:after="80"/>
      </w:pPr>
      <w:r>
        <w:rPr>
          <w:color w:val="222222"/>
          <w:sz w:val="21"/>
          <w:szCs w:val="21"/>
          <w:rFonts w:ascii="Aptos" w:hAnsi="Aptos" w:eastAsia="Malgun Gothic"/>
        </w:rPr>
        <w:t xml:space="preserve">영상 원칙: 한 차시당 3–8분 분량을 권장하며 시청 전 예측–1차 전체 이해–2차 세부 확인–전사/그림자 말하기–후속 산출의 순서로 활용한다. 자동 재생목록이 아니라 교사가 매 학기 링크·연령 적합성·자막·접근성을 점검한다.</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25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Эх сурвалж / 출처</w:t>
            </w:r>
          </w:p>
        </w:tc>
        <w:tc>
          <w:tcPr>
            <w:tcW w:w="4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Хэрэглээ / 활용</w:t>
            </w:r>
          </w:p>
        </w:tc>
        <w:tc>
          <w:tcPr>
            <w:tcW w:w="33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Холбоос / 링크</w:t>
            </w:r>
          </w:p>
        </w:tc>
      </w:tr>
      <w:tr>
        <w:tc>
          <w:tcPr>
            <w:tcW w:w="2500" w:type="dxa"/>
            <w:tcMar>
              <w:top w:w="70" w:type="dxa"/>
              <w:left w:w="80" w:type="dxa"/>
              <w:bottom w:w="70" w:type="dxa"/>
              <w:right w:w="80" w:type="dxa"/>
            </w:tcMar>
          </w:tcPr>
          <w:p>
            <w:pPr>
              <w:spacing w:after="0"/>
            </w:pPr>
            <w:r>
              <w:rPr>
                <w:color w:val="222222"/>
                <w:sz w:val="17"/>
                <w:szCs w:val="17"/>
                <w:rFonts w:ascii="Aptos" w:hAnsi="Aptos" w:eastAsia="Malgun Gothic"/>
              </w:rPr>
              <w:t xml:space="preserve">누리세종학당</w:t>
            </w:r>
          </w:p>
        </w:tc>
        <w:tc>
          <w:tcPr>
            <w:tcW w:w="4100" w:type="dxa"/>
            <w:tcMar>
              <w:top w:w="70" w:type="dxa"/>
              <w:left w:w="80" w:type="dxa"/>
              <w:bottom w:w="70" w:type="dxa"/>
              <w:right w:w="80" w:type="dxa"/>
            </w:tcMar>
          </w:tcPr>
          <w:p>
            <w:pPr>
              <w:spacing w:after="0"/>
            </w:pPr>
            <w:r>
              <w:rPr>
                <w:color w:val="222222"/>
                <w:sz w:val="17"/>
                <w:szCs w:val="17"/>
                <w:rFonts w:ascii="Aptos" w:hAnsi="Aptos" w:eastAsia="Malgun Gothic"/>
              </w:rPr>
              <w:t xml:space="preserve">Цахим ном, онлайн контент, соёл / 전자책·온라인 강좌·문화</w:t>
            </w:r>
          </w:p>
        </w:tc>
        <w:tc>
          <w:tcPr>
            <w:tcW w:w="3300" w:type="dxa"/>
            <w:tcMar>
              <w:top w:w="70" w:type="dxa"/>
              <w:left w:w="80" w:type="dxa"/>
              <w:bottom w:w="70" w:type="dxa"/>
              <w:right w:w="80" w:type="dxa"/>
            </w:tcMar>
          </w:tcPr>
          <w:p>
            <w:pPr>
              <w:spacing w:after="0"/>
            </w:pPr>
            <w:r>
              <w:rPr>
                <w:color w:val="222222"/>
                <w:sz w:val="17"/>
                <w:szCs w:val="17"/>
                <w:rFonts w:ascii="Aptos" w:hAnsi="Aptos" w:eastAsia="Malgun Gothic"/>
              </w:rPr>
              <w:t xml:space="preserve">https://nuri.iksi.or.kr</w:t>
            </w:r>
          </w:p>
        </w:tc>
      </w:tr>
      <w:tr>
        <w:tc>
          <w:tcPr>
            <w:tcW w:w="2500" w:type="dxa"/>
            <w:tcMar>
              <w:top w:w="70" w:type="dxa"/>
              <w:left w:w="80" w:type="dxa"/>
              <w:bottom w:w="70" w:type="dxa"/>
              <w:right w:w="80" w:type="dxa"/>
            </w:tcMar>
          </w:tcPr>
          <w:p>
            <w:pPr>
              <w:spacing w:after="0"/>
            </w:pPr>
            <w:r>
              <w:rPr>
                <w:color w:val="222222"/>
                <w:sz w:val="17"/>
                <w:szCs w:val="17"/>
                <w:rFonts w:ascii="Aptos" w:hAnsi="Aptos" w:eastAsia="Malgun Gothic"/>
              </w:rPr>
              <w:t xml:space="preserve">세종학당재단 교육자료</w:t>
            </w:r>
          </w:p>
        </w:tc>
        <w:tc>
          <w:tcPr>
            <w:tcW w:w="4100" w:type="dxa"/>
            <w:tcMar>
              <w:top w:w="70" w:type="dxa"/>
              <w:left w:w="80" w:type="dxa"/>
              <w:bottom w:w="70" w:type="dxa"/>
              <w:right w:w="80" w:type="dxa"/>
            </w:tcMar>
          </w:tcPr>
          <w:p>
            <w:pPr>
              <w:spacing w:after="0"/>
            </w:pPr>
            <w:r>
              <w:rPr>
                <w:color w:val="222222"/>
                <w:sz w:val="17"/>
                <w:szCs w:val="17"/>
                <w:rFonts w:ascii="Aptos" w:hAnsi="Aptos" w:eastAsia="Malgun Gothic"/>
              </w:rPr>
              <w:t xml:space="preserve">Түвшин–материалын зураглал / 단계별 교재·부교재</w:t>
            </w:r>
          </w:p>
        </w:tc>
        <w:tc>
          <w:tcPr>
            <w:tcW w:w="3300" w:type="dxa"/>
            <w:tcMar>
              <w:top w:w="70" w:type="dxa"/>
              <w:left w:w="80" w:type="dxa"/>
              <w:bottom w:w="70" w:type="dxa"/>
              <w:right w:w="80" w:type="dxa"/>
            </w:tcMar>
          </w:tcPr>
          <w:p>
            <w:pPr>
              <w:spacing w:after="0"/>
            </w:pPr>
            <w:r>
              <w:rPr>
                <w:color w:val="222222"/>
                <w:sz w:val="17"/>
                <w:szCs w:val="17"/>
                <w:rFonts w:ascii="Aptos" w:hAnsi="Aptos" w:eastAsia="Malgun Gothic"/>
              </w:rPr>
              <w:t xml:space="preserve">https://www.ksif.or.kr/com/cmm/EgovContentView.do?menuNo=20102200</w:t>
            </w:r>
          </w:p>
        </w:tc>
      </w:tr>
      <w:tr>
        <w:tc>
          <w:tcPr>
            <w:tcW w:w="2500" w:type="dxa"/>
            <w:tcMar>
              <w:top w:w="70" w:type="dxa"/>
              <w:left w:w="80" w:type="dxa"/>
              <w:bottom w:w="70" w:type="dxa"/>
              <w:right w:w="80" w:type="dxa"/>
            </w:tcMar>
          </w:tcPr>
          <w:p>
            <w:pPr>
              <w:spacing w:after="0"/>
            </w:pPr>
            <w:r>
              <w:rPr>
                <w:color w:val="222222"/>
                <w:sz w:val="17"/>
                <w:szCs w:val="17"/>
                <w:rFonts w:ascii="Aptos" w:hAnsi="Aptos" w:eastAsia="Malgun Gothic"/>
              </w:rPr>
              <w:t xml:space="preserve">세종학당재단 학습앱</w:t>
            </w:r>
          </w:p>
        </w:tc>
        <w:tc>
          <w:tcPr>
            <w:tcW w:w="4100" w:type="dxa"/>
            <w:tcMar>
              <w:top w:w="70" w:type="dxa"/>
              <w:left w:w="80" w:type="dxa"/>
              <w:bottom w:w="70" w:type="dxa"/>
              <w:right w:w="80" w:type="dxa"/>
            </w:tcMar>
          </w:tcPr>
          <w:p>
            <w:pPr>
              <w:spacing w:after="0"/>
            </w:pPr>
            <w:r>
              <w:rPr>
                <w:color w:val="222222"/>
                <w:sz w:val="17"/>
                <w:szCs w:val="17"/>
                <w:rFonts w:ascii="Aptos" w:hAnsi="Aptos" w:eastAsia="Malgun Gothic"/>
              </w:rPr>
              <w:t xml:space="preserve">Үг, дүрэм, давталт / 어휘·문법·복습</w:t>
            </w:r>
          </w:p>
        </w:tc>
        <w:tc>
          <w:tcPr>
            <w:tcW w:w="3300" w:type="dxa"/>
            <w:tcMar>
              <w:top w:w="70" w:type="dxa"/>
              <w:left w:w="80" w:type="dxa"/>
              <w:bottom w:w="70" w:type="dxa"/>
              <w:right w:w="80" w:type="dxa"/>
            </w:tcMar>
          </w:tcPr>
          <w:p>
            <w:pPr>
              <w:spacing w:after="0"/>
            </w:pPr>
            <w:r>
              <w:rPr>
                <w:color w:val="222222"/>
                <w:sz w:val="17"/>
                <w:szCs w:val="17"/>
                <w:rFonts w:ascii="Aptos" w:hAnsi="Aptos" w:eastAsia="Malgun Gothic"/>
              </w:rPr>
              <w:t xml:space="preserve">https://app.ksif.or.kr/kor/study/list.do</w:t>
            </w:r>
          </w:p>
        </w:tc>
      </w:tr>
      <w:tr>
        <w:tc>
          <w:tcPr>
            <w:tcW w:w="2500" w:type="dxa"/>
            <w:tcMar>
              <w:top w:w="70" w:type="dxa"/>
              <w:left w:w="80" w:type="dxa"/>
              <w:bottom w:w="70" w:type="dxa"/>
              <w:right w:w="80" w:type="dxa"/>
            </w:tcMar>
          </w:tcPr>
          <w:p>
            <w:pPr>
              <w:spacing w:after="0"/>
            </w:pPr>
            <w:r>
              <w:rPr>
                <w:color w:val="222222"/>
                <w:sz w:val="17"/>
                <w:szCs w:val="17"/>
                <w:rFonts w:ascii="Aptos" w:hAnsi="Aptos" w:eastAsia="Malgun Gothic"/>
              </w:rPr>
              <w:t xml:space="preserve">TOPIK 공식 사이트</w:t>
            </w:r>
          </w:p>
        </w:tc>
        <w:tc>
          <w:tcPr>
            <w:tcW w:w="4100" w:type="dxa"/>
            <w:tcMar>
              <w:top w:w="70" w:type="dxa"/>
              <w:left w:w="80" w:type="dxa"/>
              <w:bottom w:w="70" w:type="dxa"/>
              <w:right w:w="80" w:type="dxa"/>
            </w:tcMar>
          </w:tcPr>
          <w:p>
            <w:pPr>
              <w:spacing w:after="0"/>
            </w:pPr>
            <w:r>
              <w:rPr>
                <w:color w:val="222222"/>
                <w:sz w:val="17"/>
                <w:szCs w:val="17"/>
                <w:rFonts w:ascii="Aptos" w:hAnsi="Aptos" w:eastAsia="Malgun Gothic"/>
              </w:rPr>
              <w:t xml:space="preserve">Албан сорил, шалгалтын мэдээлэл / 공개시험·시험 정보</w:t>
            </w:r>
          </w:p>
        </w:tc>
        <w:tc>
          <w:tcPr>
            <w:tcW w:w="3300" w:type="dxa"/>
            <w:tcMar>
              <w:top w:w="70" w:type="dxa"/>
              <w:left w:w="80" w:type="dxa"/>
              <w:bottom w:w="70" w:type="dxa"/>
              <w:right w:w="80" w:type="dxa"/>
            </w:tcMar>
          </w:tcPr>
          <w:p>
            <w:pPr>
              <w:spacing w:after="0"/>
            </w:pPr>
            <w:r>
              <w:rPr>
                <w:color w:val="222222"/>
                <w:sz w:val="17"/>
                <w:szCs w:val="17"/>
                <w:rFonts w:ascii="Aptos" w:hAnsi="Aptos" w:eastAsia="Malgun Gothic"/>
              </w:rPr>
              <w:t xml:space="preserve">https://www.topik.go.kr</w:t>
            </w:r>
          </w:p>
        </w:tc>
      </w:tr>
      <w:tr>
        <w:tc>
          <w:tcPr>
            <w:tcW w:w="2500" w:type="dxa"/>
            <w:tcMar>
              <w:top w:w="70" w:type="dxa"/>
              <w:left w:w="80" w:type="dxa"/>
              <w:bottom w:w="70" w:type="dxa"/>
              <w:right w:w="80" w:type="dxa"/>
            </w:tcMar>
          </w:tcPr>
          <w:p>
            <w:pPr>
              <w:spacing w:after="0"/>
            </w:pPr>
            <w:r>
              <w:rPr>
                <w:color w:val="222222"/>
                <w:sz w:val="17"/>
                <w:szCs w:val="17"/>
                <w:rFonts w:ascii="Aptos" w:hAnsi="Aptos" w:eastAsia="Malgun Gothic"/>
              </w:rPr>
              <w:t xml:space="preserve">EBS / KBS World Korean</w:t>
            </w:r>
          </w:p>
        </w:tc>
        <w:tc>
          <w:tcPr>
            <w:tcW w:w="4100" w:type="dxa"/>
            <w:tcMar>
              <w:top w:w="70" w:type="dxa"/>
              <w:left w:w="80" w:type="dxa"/>
              <w:bottom w:w="70" w:type="dxa"/>
              <w:right w:w="80" w:type="dxa"/>
            </w:tcMar>
          </w:tcPr>
          <w:p>
            <w:pPr>
              <w:spacing w:after="0"/>
            </w:pPr>
            <w:r>
              <w:rPr>
                <w:color w:val="222222"/>
                <w:sz w:val="17"/>
                <w:szCs w:val="17"/>
                <w:rFonts w:ascii="Aptos" w:hAnsi="Aptos" w:eastAsia="Malgun Gothic"/>
              </w:rPr>
              <w:t xml:space="preserve">Нэмэлт сонсгол, соёл; багш урьдчилан шалгана / 보충 듣기·문화</w:t>
            </w:r>
          </w:p>
        </w:tc>
        <w:tc>
          <w:tcPr>
            <w:tcW w:w="3300" w:type="dxa"/>
            <w:tcMar>
              <w:top w:w="70" w:type="dxa"/>
              <w:left w:w="80" w:type="dxa"/>
              <w:bottom w:w="70" w:type="dxa"/>
              <w:right w:w="80" w:type="dxa"/>
            </w:tcMar>
          </w:tcPr>
          <w:p>
            <w:pPr>
              <w:spacing w:after="0"/>
            </w:pPr>
            <w:r>
              <w:rPr>
                <w:color w:val="222222"/>
                <w:sz w:val="17"/>
                <w:szCs w:val="17"/>
                <w:rFonts w:ascii="Aptos" w:hAnsi="Aptos" w:eastAsia="Malgun Gothic"/>
              </w:rPr>
              <w:t xml:space="preserve">https://world.kbs.co.kr/service/learning_korean.htm</w:t>
            </w:r>
          </w:p>
        </w:tc>
      </w:tr>
    </w:tbl>
    <w:p>
      <w:r>
        <w:br w:type="page"/>
      </w:r>
    </w:p>
    <w:p>
      <w:pPr>
        <w:pStyle w:val="Title"/>
        <w:spacing w:before="0" w:after="80"/>
      </w:pPr>
      <w:r>
        <w:rPr>
          <w:color w:val="222222"/>
          <w:sz w:val="21"/>
          <w:szCs w:val="21"/>
          <w:rFonts w:ascii="Aptos" w:hAnsi="Aptos" w:eastAsia="Malgun Gothic"/>
        </w:rPr>
        <w:t xml:space="preserve">1-Р ТҮВШИН — Анхан 1 / 1급 — 초급 1</w:t>
      </w:r>
    </w:p>
    <w:p>
      <w:pPr>
        <w:spacing w:before="0" w:after="80"/>
      </w:pPr>
      <w:r>
        <w:rPr>
          <w:color w:val="222222"/>
          <w:sz w:val="21"/>
          <w:szCs w:val="21"/>
          <w:rFonts w:ascii="Aptos" w:hAnsi="Aptos" w:eastAsia="Malgun Gothic"/>
        </w:rPr>
        <w:t xml:space="preserve">Түвшний үр дүн / 단계 성취 목표: Өдөр тутмын хамгийн энгийн харилцаанд оролцож, хангыль уншиж бичин, өөрийгөө болон ойрын орчноо богино өгүүлбэрээр илэрхийлнэ. / 한글을 읽고 쓰며 기초적인 일상 의사소통을 한다.</w:t>
      </w:r>
    </w:p>
    <w:p>
      <w:pPr>
        <w:spacing w:before="0" w:after="80"/>
      </w:pPr>
      <w:r>
        <w:rPr>
          <w:color w:val="222222"/>
          <w:sz w:val="21"/>
          <w:szCs w:val="21"/>
          <w:rFonts w:ascii="Aptos" w:hAnsi="Aptos" w:eastAsia="Malgun Gothic"/>
        </w:rPr>
        <w:t xml:space="preserve">Гол хэлзүй / 핵심 문법: 이에요/예요, 은/는, 이/가, 을/를, 있어요/없어요, -아요/어요, 안, -(으)세요, -고 싶어요, -았/었어요</w:t>
      </w:r>
    </w:p>
    <w:p>
      <w:pPr>
        <w:pStyle w:val="Heading2"/>
        <w:spacing w:before="0" w:after="80"/>
      </w:pPr>
      <w:r>
        <w:rPr>
          <w:color w:val="222222"/>
          <w:sz w:val="21"/>
          <w:szCs w:val="21"/>
          <w:rFonts w:ascii="Aptos" w:hAnsi="Aptos" w:eastAsia="Malgun Gothic"/>
        </w:rPr>
        <w:t xml:space="preserve">Түвшний төгсгөлд суралцагч / 수료 시 학습자는</w:t>
      </w:r>
    </w:p>
    <w:p>
      <w:pPr>
        <w:spacing w:before="0" w:after="30"/>
      </w:pPr>
      <w:r>
        <w:rPr>
          <w:color w:val="222222"/>
          <w:sz w:val="19"/>
          <w:szCs w:val="19"/>
          <w:rFonts w:ascii="Aptos" w:hAnsi="Aptos" w:eastAsia="Malgun Gothic"/>
        </w:rPr>
        <w:t xml:space="preserve">• Удаан, тод өдөр тутмын ярианы гол мэдээллийг танина. / 천천히 명확한 일상 발화의 핵심 정보를 파악한다.</w:t>
      </w:r>
    </w:p>
    <w:p>
      <w:pPr>
        <w:spacing w:before="0" w:after="30"/>
      </w:pPr>
      <w:r>
        <w:rPr>
          <w:color w:val="222222"/>
          <w:sz w:val="19"/>
          <w:szCs w:val="19"/>
          <w:rFonts w:ascii="Aptos" w:hAnsi="Aptos" w:eastAsia="Malgun Gothic"/>
        </w:rPr>
        <w:t xml:space="preserve">• Тэмдэг, богино мессеж уншина. / 표지와 짧은 메시지를 읽는다.</w:t>
      </w:r>
    </w:p>
    <w:p>
      <w:pPr>
        <w:spacing w:before="0" w:after="30"/>
      </w:pPr>
      <w:r>
        <w:rPr>
          <w:color w:val="222222"/>
          <w:sz w:val="19"/>
          <w:szCs w:val="19"/>
          <w:rFonts w:ascii="Aptos" w:hAnsi="Aptos" w:eastAsia="Malgun Gothic"/>
        </w:rPr>
        <w:t xml:space="preserve">• 2 минутын энгийн ярианд оролцоно. / 2분간 기초 대화에 참여한다.</w:t>
      </w:r>
    </w:p>
    <w:p>
      <w:pPr>
        <w:spacing w:before="0" w:after="30"/>
      </w:pPr>
      <w:r>
        <w:rPr>
          <w:color w:val="222222"/>
          <w:sz w:val="19"/>
          <w:szCs w:val="19"/>
          <w:rFonts w:ascii="Aptos" w:hAnsi="Aptos" w:eastAsia="Malgun Gothic"/>
        </w:rPr>
        <w:t xml:space="preserve">• 60–100 тэмдэгт бичвэр бүтээнэ. / 60–100자 글을 쓴다.</w:t>
      </w:r>
    </w:p>
    <w:p>
      <w:pPr>
        <w:pStyle w:val="Heading1"/>
        <w:spacing w:before="0" w:after="80"/>
      </w:pPr>
      <w:r>
        <w:rPr>
          <w:color w:val="222222"/>
          <w:sz w:val="21"/>
          <w:szCs w:val="21"/>
          <w:rFonts w:ascii="Aptos" w:hAnsi="Aptos" w:eastAsia="Malgun Gothic"/>
        </w:rPr>
        <w:t xml:space="preserve">Сэдэвчилсэн төлөвлөгөө / 주제별 교육 계획</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3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w:t>
            </w:r>
          </w:p>
        </w:tc>
        <w:tc>
          <w:tcPr>
            <w:tcW w:w="12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Сэдэв / 주제</w:t>
            </w:r>
          </w:p>
        </w:tc>
        <w:tc>
          <w:tcPr>
            <w:tcW w:w="1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Хэлзүй / 문법</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Чадварын зорилт / 기능</w:t>
            </w:r>
          </w:p>
        </w:tc>
        <w:tc>
          <w:tcPr>
            <w:tcW w:w="12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Үгс / 어휘</w:t>
            </w:r>
          </w:p>
        </w:tc>
        <w:tc>
          <w:tcPr>
            <w:tcW w:w="2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Гүйцэтгэл, бие даалт / 수행·과제</w:t>
            </w:r>
          </w:p>
        </w:tc>
        <w:tc>
          <w:tcPr>
            <w:tcW w:w="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цаг</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Хангыль ба мэндчилгээ
한글과 인사</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자모, 받침, 안녕하세요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Нэрээ хангылаар бичиж, мэндчилэх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한글 자모·인사</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Үсэг холбох 20 мөр; 30 сек өөрийгөө танилцуулах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Өөрийгөө танилцуулах
자기소개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이에요/예요, 은/는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Нэр, улс, мэргэжлээ хэлэх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나라·직업</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4 өгүүлбэртэй танилцуулга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Анги ба эд зүйл
교실과 물건</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이/가, 있어요/없어요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Юм асууж, байрлалыг хэлэх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교실 물건·위치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Анги зурагт 10 зүйл тэмдэглэх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Тоо ба утасны дугаар
숫자와 전화번호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한자어 수, 이/가 뭐예요?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Дугаар асууж хэлэх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0–100, 연락처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Хосоор мэдээлэл нөхөх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Гэр бүл
가족</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의, 하고/과/와</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Гэр бүлийн гишүүдээ танилцуулах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가족·관계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Гэр бүлийн мод + 6 өгүүлбэр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Өдөр тутмын амьдрал
일상생활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-아요/어요, 에</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Өдөр тутмын үйлээ ярих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생활 동사·시간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Нэг өдрийн хуваарь</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Огноо ба гараг
날짜와 요일</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부터/까지, 에</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Уулзалтын өдөр цаг товлох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요일·날짜</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Календарь дээр яриа зохиох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8</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Хоол ба захиалга
음식과 주문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주세요, 을/를</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Зоогийн газарт захиалах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음식·수량</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Цэсээр дүрд тоглох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9</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Дэлгүүр хэсэх
쇼핑</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얼마예요?, -(으)세요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Үнэ асууж худалдан авах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물건·가격</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Худалдан авалтын харилцан яриа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Газар ба зам
장소와 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에/에서, (으)로</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Энгийн зам зааж асуух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장소·방향</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Сургуулийн орчны газрын зураг</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Цаг агаар ба улирал
날씨와 계절</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안, -고</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Цаг агаар дүрслэх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날씨·계절</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7 хоногийн цаг агаарын мэдээ</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Хобби
취미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-고 싶어요, 좋아해요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Сонирхлоо асууж хариулах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취미·운동</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Сонирхлын судалгаа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Тээвэр
교통</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에서…까지, (으)로 가요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Тээврийн хэрэгсэл сонгох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교통·소요 시간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Маршрут тайлбарлах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Өнгөрсөн үйл явдал
과거 경험</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-았/었어요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Өчигдөр юу хийснээ ярих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과거 시간 표현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Өдрийн тэмдэглэл 8 өгүүлбэр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Эрүүл мэндийн суурь
건강 기초</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아파요, -지 마세요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Зовиур хэлж энгийн зөвлөгөө авах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신체·증상</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Эмч–өвчтөн дүрийн тоглолт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Нэгдсэн төсөл
종합 프로젝트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1-р түвшний давтлага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Өөрийн амьдралын постер танилцуулах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누적 어휘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2 минутын танилцуулга + портфолио</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bl>
    <w:p>
      <w:pPr>
        <w:pStyle w:val="Heading2"/>
        <w:spacing w:before="0" w:after="80"/>
      </w:pPr>
      <w:r>
        <w:rPr>
          <w:color w:val="222222"/>
          <w:sz w:val="21"/>
          <w:szCs w:val="21"/>
          <w:rFonts w:ascii="Aptos" w:hAnsi="Aptos" w:eastAsia="Malgun Gothic"/>
        </w:rPr>
        <w:t xml:space="preserve">Нэгж бүрийн багшийн төлөвлөлт / 단원별 수업 설계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Алхам / 단계</w:t>
            </w:r>
          </w:p>
        </w:tc>
        <w:tc>
          <w:tcPr>
            <w:tcW w:w="9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Минут/цаг</w:t>
            </w:r>
          </w:p>
        </w:tc>
        <w:tc>
          <w:tcPr>
            <w:tcW w:w="4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Заавал хийх ажил / 필수 활동</w:t>
            </w:r>
          </w:p>
        </w:tc>
        <w:tc>
          <w:tcPr>
            <w:tcW w:w="2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Нотлох баримт / 산출물</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Оролт / 도입</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Зорилго, өмнөх мэдлэг, нөхцөлт зураг/асуулт</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Урьдчилсан хариулт</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Ойлгох / 입력 이해</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видео/аудио 2 удаа; гол ба нарийн мэдээлэл</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Сонсгол/уншлагын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төвлөрөл / 언어 초점</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Үг, дүрэм, дуудлагыг эхээс илрүүлж, хэлбэр–утга–хэрэглээ</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Дасгалын 80%+</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Удирдамжтай дадлага / 통제 연습</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Солих, холбох, мэдээлэл нөхөх, диктоглосс</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Хосын шалгах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Харилцааны даалгавар / 의사소통 과제</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зөрүү, асуудал шийдэх, дүрд тоглох</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Бичлэг/бичвэр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4 чадварын нэгтгэл / 기능 통합</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Унших/сонсох эхээс ярих/бичих бүтээгдэхүүн</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Рубриктэй бүтээгдэхүүн</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Үнэлгээ, засвар / 평가·수정</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40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Өөрийн/үе тэнгийн үнэлгээ, багшийн feedback, дахин засвар</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Эхний ба зассан хувилбар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Бие даалт / 자기주도</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100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Видео давталт, үгийн карт, портфолио</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LMS/портфолио</w:t>
            </w:r>
          </w:p>
        </w:tc>
      </w:tr>
    </w:tbl>
    <w:p>
      <w:r>
        <w:br w:type="page"/>
      </w:r>
    </w:p>
    <w:p>
      <w:pPr>
        <w:pStyle w:val="Title"/>
        <w:spacing w:before="0" w:after="80"/>
      </w:pPr>
      <w:r>
        <w:rPr>
          <w:color w:val="222222"/>
          <w:sz w:val="21"/>
          <w:szCs w:val="21"/>
          <w:rFonts w:ascii="Aptos" w:hAnsi="Aptos" w:eastAsia="Malgun Gothic"/>
        </w:rPr>
        <w:t xml:space="preserve">2-Р ТҮВШИН — Анхан 2 / 2급 — 초급 2</w:t>
      </w:r>
    </w:p>
    <w:p>
      <w:pPr>
        <w:spacing w:before="0" w:after="80"/>
      </w:pPr>
      <w:r>
        <w:rPr>
          <w:color w:val="222222"/>
          <w:sz w:val="21"/>
          <w:szCs w:val="21"/>
          <w:rFonts w:ascii="Aptos" w:hAnsi="Aptos" w:eastAsia="Malgun Gothic"/>
        </w:rPr>
        <w:t xml:space="preserve">Түвшний үр дүн / 단계 성취 목표: Танил сэдвээр холбогдсон өгүүлбэр хэрэглэж, хүсэлт, төлөвлөгөө, туршлага, шалтгааныг тайлбарлана. / 익숙한 주제에서 계획·경험·이유를 연결하여 표현한다.</w:t>
      </w:r>
    </w:p>
    <w:p>
      <w:pPr>
        <w:spacing w:before="0" w:after="80"/>
      </w:pPr>
      <w:r>
        <w:rPr>
          <w:color w:val="222222"/>
          <w:sz w:val="21"/>
          <w:szCs w:val="21"/>
          <w:rFonts w:ascii="Aptos" w:hAnsi="Aptos" w:eastAsia="Malgun Gothic"/>
        </w:rPr>
        <w:t xml:space="preserve">Гол хэлзүй / 핵심 문법: -(으)ㄹ 거예요, -(으)ㄹ 수 있다, -아/어서, -(으)니까, -지만, -아/어 보다, -(으)면, -아/어야 하다, -는 것</w:t>
      </w:r>
    </w:p>
    <w:p>
      <w:pPr>
        <w:pStyle w:val="Heading2"/>
        <w:spacing w:before="0" w:after="80"/>
      </w:pPr>
      <w:r>
        <w:rPr>
          <w:color w:val="222222"/>
          <w:sz w:val="21"/>
          <w:szCs w:val="21"/>
          <w:rFonts w:ascii="Aptos" w:hAnsi="Aptos" w:eastAsia="Malgun Gothic"/>
        </w:rPr>
        <w:t xml:space="preserve">Түвшний төгсгөлд суралцагч / 수료 시 학습자는</w:t>
      </w:r>
    </w:p>
    <w:p>
      <w:pPr>
        <w:spacing w:before="0" w:after="30"/>
      </w:pPr>
      <w:r>
        <w:rPr>
          <w:color w:val="222222"/>
          <w:sz w:val="19"/>
          <w:szCs w:val="19"/>
          <w:rFonts w:ascii="Aptos" w:hAnsi="Aptos" w:eastAsia="Malgun Gothic"/>
        </w:rPr>
        <w:t xml:space="preserve">• Танил нөхцөлийн ярианы дарааллыг ойлгоно. / 익숙한 상황의 대화 흐름을 이해한다.</w:t>
      </w:r>
    </w:p>
    <w:p>
      <w:pPr>
        <w:spacing w:before="0" w:after="30"/>
      </w:pPr>
      <w:r>
        <w:rPr>
          <w:color w:val="222222"/>
          <w:sz w:val="19"/>
          <w:szCs w:val="19"/>
          <w:rFonts w:ascii="Aptos" w:hAnsi="Aptos" w:eastAsia="Malgun Gothic"/>
        </w:rPr>
        <w:t xml:space="preserve">• Зар, заавар, хувийн захидлаас мэдээлэл олно. / 광고·안내·개인 글에서 정보를 찾는다.</w:t>
      </w:r>
    </w:p>
    <w:p>
      <w:pPr>
        <w:spacing w:before="0" w:after="30"/>
      </w:pPr>
      <w:r>
        <w:rPr>
          <w:color w:val="222222"/>
          <w:sz w:val="19"/>
          <w:szCs w:val="19"/>
          <w:rFonts w:ascii="Aptos" w:hAnsi="Aptos" w:eastAsia="Malgun Gothic"/>
        </w:rPr>
        <w:t xml:space="preserve">• Төлөвлөгөө, туршлага, шалтгааныг холбоно. / 계획·경험·이유를 연결해 말한다.</w:t>
      </w:r>
    </w:p>
    <w:p>
      <w:pPr>
        <w:spacing w:before="0" w:after="30"/>
      </w:pPr>
      <w:r>
        <w:rPr>
          <w:color w:val="222222"/>
          <w:sz w:val="19"/>
          <w:szCs w:val="19"/>
          <w:rFonts w:ascii="Aptos" w:hAnsi="Aptos" w:eastAsia="Malgun Gothic"/>
        </w:rPr>
        <w:t xml:space="preserve">• 150–250 тэмдэгт уялдаатай бичнэ. / 150–250자 글을 쓴다.</w:t>
      </w:r>
    </w:p>
    <w:p>
      <w:pPr>
        <w:pStyle w:val="Heading1"/>
        <w:spacing w:before="0" w:after="80"/>
      </w:pPr>
      <w:r>
        <w:rPr>
          <w:color w:val="222222"/>
          <w:sz w:val="21"/>
          <w:szCs w:val="21"/>
          <w:rFonts w:ascii="Aptos" w:hAnsi="Aptos" w:eastAsia="Malgun Gothic"/>
        </w:rPr>
        <w:t xml:space="preserve">Сэдэвчилсэн төлөвлөгөө / 주제별 교육 계획</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3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w:t>
            </w:r>
          </w:p>
        </w:tc>
        <w:tc>
          <w:tcPr>
            <w:tcW w:w="12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Сэдэв / 주제</w:t>
            </w:r>
          </w:p>
        </w:tc>
        <w:tc>
          <w:tcPr>
            <w:tcW w:w="1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Хэлзүй / 문법</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Чадварын зорилт / 기능</w:t>
            </w:r>
          </w:p>
        </w:tc>
        <w:tc>
          <w:tcPr>
            <w:tcW w:w="12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Үгс / 어휘</w:t>
            </w:r>
          </w:p>
        </w:tc>
        <w:tc>
          <w:tcPr>
            <w:tcW w:w="2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Гүйцэтгэл, бие даалт / 수행·과제</w:t>
            </w:r>
          </w:p>
        </w:tc>
        <w:tc>
          <w:tcPr>
            <w:tcW w:w="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цаг</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Уулзалт ба төлөвлөгөө
약속과 계획</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-(으)ㄹ 거예요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Төлөвлөгөө тохирох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약속·일정</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Чат мессежээр уулзалт товлох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Аяллын бэлтгэл
여행 준비</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-(으)려고 해요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Аялал төлөвлөх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여행 준비물</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2 өдрийн аяллын төлөвлөгөө</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Туршлага
경험</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-아/어 보다, -(으)ㄴ 적</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Туршлага асууж ярих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경험·활동</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Туршлагын ярилцлага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Шалтгаан ба үр дүн
이유와 결과</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-아/어서, -(으)니까</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Шалтгаан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감정·이유</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Асуудал–шийдлийн карт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Эмнэлэг ба эмийн сан
병원과 약국</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-아/어야 하다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Шинж тэмдэг, заавар ойлгох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질병·약</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Эмийн заавар бөглөх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Гэр ба нүүх
집과 이사</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 것, 보다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Байр харьцуулж сонгох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주거·가구</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Байрны зар бичих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Банк ба шуудан
은행과 우체국</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-(으)ㄹ 수 있다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Үйлчилгээ хүсэх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금융·우편</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Маягт бөглөх, дүрд тоглох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8</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Ажилд орох суурь
취업 기초</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-(으)ㄴ/는 사람</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Чадвар, туршлага хэлэх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직무·능력</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Товч анкет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9</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Солонгосын ахуйн ёс
한국 생활 예절</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-(으)면, -지 마세요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Ёс дүрэм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예절·규칙</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Соёлын харьцуулалтын постер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Урилга ба зочлол
초대와 방문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-아/어도 돼요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Зөвшөөрөл асуух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초대·선물</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Урилгын мессеж</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Асуудал шийдэх
문제 해결</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-는데요, -아/어 주세요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Гомдол, тусламж хүсэх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고장·분실</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Үйлчилгээний төвийн яриа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Медиа ба холбоо
미디어와 연락</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-고 있다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Одоо үргэлжилж буй үйл</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미디어·연락</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Дуут мессеж</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Харьцуулалт ба сонголт
비교와 선택</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보다, 제일</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Сонголтоо үндэслэх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특징·평가</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2 бүтээгдэхүүн харьцуулах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Ирээдүйн хүсэл
미래 희망</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-(으)면 좋겠다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Хүсэл зорилго ярих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꿈·목표</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Ирээдүйдээ бичсэн захидал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TOPIK I стратеги
TOPIK I 전략</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초급 문법 통합</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 уншлагын даалгавар</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시험 어휘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40 минутын сорил + алдааны дэвтэр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Нэгдсэн төсөл
종합 프로젝트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2-р түвшний давтлага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Монгол хүнд зориулсан Солонгос амьдралын гарын авлага</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누적 어휘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Багийн гарын авлага, 3 минутын илтгэл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bl>
    <w:p>
      <w:pPr>
        <w:pStyle w:val="Heading2"/>
        <w:spacing w:before="0" w:after="80"/>
      </w:pPr>
      <w:r>
        <w:rPr>
          <w:color w:val="222222"/>
          <w:sz w:val="21"/>
          <w:szCs w:val="21"/>
          <w:rFonts w:ascii="Aptos" w:hAnsi="Aptos" w:eastAsia="Malgun Gothic"/>
        </w:rPr>
        <w:t xml:space="preserve">Нэгж бүрийн багшийн төлөвлөлт / 단원별 수업 설계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Алхам / 단계</w:t>
            </w:r>
          </w:p>
        </w:tc>
        <w:tc>
          <w:tcPr>
            <w:tcW w:w="9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Минут/цаг</w:t>
            </w:r>
          </w:p>
        </w:tc>
        <w:tc>
          <w:tcPr>
            <w:tcW w:w="4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Заавал хийх ажил / 필수 활동</w:t>
            </w:r>
          </w:p>
        </w:tc>
        <w:tc>
          <w:tcPr>
            <w:tcW w:w="2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Нотлох баримт / 산출물</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Оролт / 도입</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Зорилго, өмнөх мэдлэг, нөхцөлт зураг/асуулт</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Урьдчилсан хариулт</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Ойлгох / 입력 이해</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видео/аудио 2 удаа; гол ба нарийн мэдээлэл</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Сонсгол/уншлагын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төвлөрөл / 언어 초점</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Үг, дүрэм, дуудлагыг эхээс илрүүлж, хэлбэр–утга–хэрэглээ</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Дасгалын 80%+</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Удирдамжтай дадлага / 통제 연습</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Солих, холбох, мэдээлэл нөхөх, диктоглосс</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Хосын шалгах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Харилцааны даалгавар / 의사소통 과제</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зөрүү, асуудал шийдэх, дүрд тоглох</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Бичлэг/бичвэр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4 чадварын нэгтгэл / 기능 통합</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Унших/сонсох эхээс ярих/бичих бүтээгдэхүүн</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Рубриктэй бүтээгдэхүүн</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Үнэлгээ, засвар / 평가·수정</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40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Өөрийн/үе тэнгийн үнэлгээ, багшийн feedback, дахин засвар</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Эхний ба зассан хувилбар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Бие даалт / 자기주도</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100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Видео давталт, үгийн карт, портфолио</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LMS/портфолио</w:t>
            </w:r>
          </w:p>
        </w:tc>
      </w:tr>
    </w:tbl>
    <w:p>
      <w:r>
        <w:br w:type="page"/>
      </w:r>
    </w:p>
    <w:p>
      <w:pPr>
        <w:pStyle w:val="Title"/>
        <w:spacing w:before="0" w:after="80"/>
      </w:pPr>
      <w:r>
        <w:rPr>
          <w:color w:val="222222"/>
          <w:sz w:val="21"/>
          <w:szCs w:val="21"/>
          <w:rFonts w:ascii="Aptos" w:hAnsi="Aptos" w:eastAsia="Malgun Gothic"/>
        </w:rPr>
        <w:t xml:space="preserve">3-Р ТҮВШИН — Дунд 1 / 3급 — 중급 1</w:t>
      </w:r>
    </w:p>
    <w:p>
      <w:pPr>
        <w:spacing w:before="0" w:after="80"/>
      </w:pPr>
      <w:r>
        <w:rPr>
          <w:color w:val="222222"/>
          <w:sz w:val="21"/>
          <w:szCs w:val="21"/>
          <w:rFonts w:ascii="Aptos" w:hAnsi="Aptos" w:eastAsia="Malgun Gothic"/>
        </w:rPr>
        <w:t xml:space="preserve">Түвшний үр дүн / 단계 성취 목표: Нийгэм, сургууль, ажилтай холбоотой сэдвээр санаагаа холбоостой илэрхийлж, мэдээллийг нэгтгэнэ. / 사회·학업·직장 주제에서 정보를 연결하고 의견을 표현한다.</w:t>
      </w:r>
    </w:p>
    <w:p>
      <w:pPr>
        <w:spacing w:before="0" w:after="80"/>
      </w:pPr>
      <w:r>
        <w:rPr>
          <w:color w:val="222222"/>
          <w:sz w:val="21"/>
          <w:szCs w:val="21"/>
          <w:rFonts w:ascii="Aptos" w:hAnsi="Aptos" w:eastAsia="Malgun Gothic"/>
        </w:rPr>
        <w:t xml:space="preserve">Гол хэлзүй / 핵심 문법: -다고 하다, -기 때문에, -(으)면서, -게 되다, -는 편이다, -(으)ㄹ 것 같다, -도록, 피동·사동</w:t>
      </w:r>
    </w:p>
    <w:p>
      <w:pPr>
        <w:pStyle w:val="Heading2"/>
        <w:spacing w:before="0" w:after="80"/>
      </w:pPr>
      <w:r>
        <w:rPr>
          <w:color w:val="222222"/>
          <w:sz w:val="21"/>
          <w:szCs w:val="21"/>
          <w:rFonts w:ascii="Aptos" w:hAnsi="Aptos" w:eastAsia="Malgun Gothic"/>
        </w:rPr>
        <w:t xml:space="preserve">Түвшний төгсгөлд суралцагч / 수료 시 학습자는</w:t>
      </w:r>
    </w:p>
    <w:p>
      <w:pPr>
        <w:spacing w:before="0" w:after="30"/>
      </w:pPr>
      <w:r>
        <w:rPr>
          <w:color w:val="222222"/>
          <w:sz w:val="19"/>
          <w:szCs w:val="19"/>
          <w:rFonts w:ascii="Aptos" w:hAnsi="Aptos" w:eastAsia="Malgun Gothic"/>
        </w:rPr>
        <w:t xml:space="preserve">• Ердийн мэдээ, хичээл, ажлын ярианы гол санааг ойлгоно. / 일상 뉴스·수업·업무 대화의 요지를 파악한다.</w:t>
      </w:r>
    </w:p>
    <w:p>
      <w:pPr>
        <w:spacing w:before="0" w:after="30"/>
      </w:pPr>
      <w:r>
        <w:rPr>
          <w:color w:val="222222"/>
          <w:sz w:val="19"/>
          <w:szCs w:val="19"/>
          <w:rFonts w:ascii="Aptos" w:hAnsi="Aptos" w:eastAsia="Malgun Gothic"/>
        </w:rPr>
        <w:t xml:space="preserve">• Тайлбар, нийтлэлийн бүтэц ба байр суурийг танина. / 설명문·기사의 구조와 관점을 파악한다.</w:t>
      </w:r>
    </w:p>
    <w:p>
      <w:pPr>
        <w:spacing w:before="0" w:after="30"/>
      </w:pPr>
      <w:r>
        <w:rPr>
          <w:color w:val="222222"/>
          <w:sz w:val="19"/>
          <w:szCs w:val="19"/>
          <w:rFonts w:ascii="Aptos" w:hAnsi="Aptos" w:eastAsia="Malgun Gothic"/>
        </w:rPr>
        <w:t xml:space="preserve">• 3–5 минутын бүтэцтэй илтгэл тавина. / 3–5분 발표를 한다.</w:t>
      </w:r>
    </w:p>
    <w:p>
      <w:pPr>
        <w:spacing w:before="0" w:after="30"/>
      </w:pPr>
      <w:r>
        <w:rPr>
          <w:color w:val="222222"/>
          <w:sz w:val="19"/>
          <w:szCs w:val="19"/>
          <w:rFonts w:ascii="Aptos" w:hAnsi="Aptos" w:eastAsia="Malgun Gothic"/>
        </w:rPr>
        <w:t xml:space="preserve">• 400–600 тэмдэгт тайлбар, санал бичнэ. / 400–600자 설명·의견문을 쓴다.</w:t>
      </w:r>
    </w:p>
    <w:p>
      <w:pPr>
        <w:pStyle w:val="Heading1"/>
        <w:spacing w:before="0" w:after="80"/>
      </w:pPr>
      <w:r>
        <w:rPr>
          <w:color w:val="222222"/>
          <w:sz w:val="21"/>
          <w:szCs w:val="21"/>
          <w:rFonts w:ascii="Aptos" w:hAnsi="Aptos" w:eastAsia="Malgun Gothic"/>
        </w:rPr>
        <w:t xml:space="preserve">Сэдэвчилсэн төлөвлөгөө / 주제별 교육 계획</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3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w:t>
            </w:r>
          </w:p>
        </w:tc>
        <w:tc>
          <w:tcPr>
            <w:tcW w:w="12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Сэдэв / 주제</w:t>
            </w:r>
          </w:p>
        </w:tc>
        <w:tc>
          <w:tcPr>
            <w:tcW w:w="1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Хэлзүй / 문법</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Чадварын зорилт / 기능</w:t>
            </w:r>
          </w:p>
        </w:tc>
        <w:tc>
          <w:tcPr>
            <w:tcW w:w="12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Үгс / 어휘</w:t>
            </w:r>
          </w:p>
        </w:tc>
        <w:tc>
          <w:tcPr>
            <w:tcW w:w="2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Гүйцэтгэл, бие даалт / 수행·과제</w:t>
            </w:r>
          </w:p>
        </w:tc>
        <w:tc>
          <w:tcPr>
            <w:tcW w:w="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цаг</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Суралцах стратеги
학습 전략</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 편이다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Суралцах хэв маягаа үнэлэх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학습·전략</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SMART суралцах төлөвлөгөө</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
대인 관계</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-다고 하다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Бусдын үгийг дамжуулах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성격·관계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Ярилцлагын тайлан</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Ажлын амьдрал
직장 생활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-도록, -게 되다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Ажлын заавар, өөрчлөлт</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업무·조직</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Ажлын и-мэйл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Хэрэглээ ба сурталчилгаа
소비와 광고</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-(으)ㄹ 것 같다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Таамаг, үнэлгээ өгөх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광고·소비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Сурталчилгаанд дүн шинжилгээ</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Орон сууцны асуудал
주거 문제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-기 때문에</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Асуудлын шалтгаан, шийдэл</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주거·계약</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Зөвлөгөөний бичвэр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Эрүүл дадал
건강 습관</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-(으)면서</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Дадал, үр дагавар</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건강·습관</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7 хоногийн өөрчлөлтийн төсөл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Соёлын ялгаа
문화 차이</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 반면에</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Хоёр соёлыг тэнцвэртэй харьцуулах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문화·관습</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Монгол–Солонгос инфографик</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8</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 ба үйл явдал
뉴스와 사건</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간접화법 통합</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 дамжуулах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사건·보도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60 сек мэдээний бичлэг</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9</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Байгаль ба амьдрал
환경과 생활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-게 하다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Үйлдэлд нөлөөлөх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환경·실천</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Сургуулийн эко кампанит ажил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Аялал ба бүс нутаг
여행과 지역</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-(으)ㄹ 만하다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Газар санал болгох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지역·관광</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Аяллын подкаст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Төрийн үйлчилгээ
공공 서비스</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피동 표현</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Мэдэгдэл, журам ойлгох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행정·민원</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Албан хүсэлтийн маягт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Зөрчил ба зохицуулалт
갈등과 조정</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-기는 하지만</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Буулт хийх, санал зөрөх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갈등·협상</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Зуучлалын дүрд тоглох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Дижитал амьдрал
디지털 생활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 데에</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Хэрэглээний давуу/сул тал</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디지털·보안</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Аюулгүй байдлын зөвлөмж</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Илтгэл ба хэлэлцүүлэг
발표와 토론 기초</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담화 표지</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Санаагаа бүтэцтэй илтгэх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발표·근거</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3 минутын нотолгоот илтгэл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TOPIK II оршил
TOPIK II 입문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중급 문법 통합</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Уншлага, сонсгол, 51–52 бичих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시험·도표</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туршилтын шалгалт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Нэгдсэн төсөл
종합 프로젝트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3-р түвшний давтлага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Орон нутгийн асуудлын шийдэл танилцуулах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누적 어휘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Багийн санал + асуулт хариулт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bl>
    <w:p>
      <w:pPr>
        <w:pStyle w:val="Heading2"/>
        <w:spacing w:before="0" w:after="80"/>
      </w:pPr>
      <w:r>
        <w:rPr>
          <w:color w:val="222222"/>
          <w:sz w:val="21"/>
          <w:szCs w:val="21"/>
          <w:rFonts w:ascii="Aptos" w:hAnsi="Aptos" w:eastAsia="Malgun Gothic"/>
        </w:rPr>
        <w:t xml:space="preserve">Нэгж бүрийн багшийн төлөвлөлт / 단원별 수업 설계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Алхам / 단계</w:t>
            </w:r>
          </w:p>
        </w:tc>
        <w:tc>
          <w:tcPr>
            <w:tcW w:w="9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Минут/цаг</w:t>
            </w:r>
          </w:p>
        </w:tc>
        <w:tc>
          <w:tcPr>
            <w:tcW w:w="4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Заавал хийх ажил / 필수 활동</w:t>
            </w:r>
          </w:p>
        </w:tc>
        <w:tc>
          <w:tcPr>
            <w:tcW w:w="2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Нотлох баримт / 산출물</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Оролт / 도입</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Зорилго, өмнөх мэдлэг, нөхцөлт зураг/асуулт</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Урьдчилсан хариулт</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Ойлгох / 입력 이해</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видео/аудио 2 удаа; гол ба нарийн мэдээлэл</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Сонсгол/уншлагын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төвлөрөл / 언어 초점</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Үг, дүрэм, дуудлагыг эхээс илрүүлж, хэлбэр–утга–хэрэглээ</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Дасгалын 80%+</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Удирдамжтай дадлага / 통제 연습</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Солих, холбох, мэдээлэл нөхөх, диктоглосс</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Хосын шалгах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Харилцааны даалгавар / 의사소통 과제</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зөрүү, асуудал шийдэх, дүрд тоглох</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Бичлэг/бичвэр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4 чадварын нэгтгэл / 기능 통합</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Унших/сонсох эхээс ярих/бичих бүтээгдэхүүн</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Рубриктэй бүтээгдэхүүн</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Үнэлгээ, засвар / 평가·수정</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40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Өөрийн/үе тэнгийн үнэлгээ, багшийн feedback, дахин засвар</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Эхний ба зассан хувилбар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Бие даалт / 자기주도</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100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Видео давталт, үгийн карт, портфолио</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LMS/портфолио</w:t>
            </w:r>
          </w:p>
        </w:tc>
      </w:tr>
    </w:tbl>
    <w:p>
      <w:r>
        <w:br w:type="page"/>
      </w:r>
    </w:p>
    <w:p>
      <w:pPr>
        <w:pStyle w:val="Title"/>
        <w:spacing w:before="0" w:after="80"/>
      </w:pPr>
      <w:r>
        <w:rPr>
          <w:color w:val="222222"/>
          <w:sz w:val="21"/>
          <w:szCs w:val="21"/>
          <w:rFonts w:ascii="Aptos" w:hAnsi="Aptos" w:eastAsia="Malgun Gothic"/>
        </w:rPr>
        <w:t xml:space="preserve">4-Р ТҮВШИН — Дунд 2 / 4급 — 중급 2</w:t>
      </w:r>
    </w:p>
    <w:p>
      <w:pPr>
        <w:spacing w:before="0" w:after="80"/>
      </w:pPr>
      <w:r>
        <w:rPr>
          <w:color w:val="222222"/>
          <w:sz w:val="21"/>
          <w:szCs w:val="21"/>
          <w:rFonts w:ascii="Aptos" w:hAnsi="Aptos" w:eastAsia="Malgun Gothic"/>
        </w:rPr>
        <w:t xml:space="preserve">Түвшний үр дүн / 단계 성취 목표: Хийсвэр ба нийгмийн сэдвээр байр сууриа нотолгоотой илэрхийлж, албан харилцааг зохистой гүйцэтгэнэ. / 추상적·사회적 주제에서 근거를 들어 논리적으로 의사소통한다.</w:t>
      </w:r>
    </w:p>
    <w:p>
      <w:pPr>
        <w:spacing w:before="0" w:after="80"/>
      </w:pPr>
      <w:r>
        <w:rPr>
          <w:color w:val="222222"/>
          <w:sz w:val="21"/>
          <w:szCs w:val="21"/>
          <w:rFonts w:ascii="Aptos" w:hAnsi="Aptos" w:eastAsia="Malgun Gothic"/>
        </w:rPr>
        <w:t xml:space="preserve">Гол хэлзүй / 핵심 문법: -(으)ㄴ/는 셈이다, -는 데다가, -(으)ㄹ 뿐만 아니라, -다 보니, -(으)ㄹ 리가 없다, -기는커녕, 명사화, 연결 표현</w:t>
      </w:r>
    </w:p>
    <w:p>
      <w:pPr>
        <w:pStyle w:val="Heading2"/>
        <w:spacing w:before="0" w:after="80"/>
      </w:pPr>
      <w:r>
        <w:rPr>
          <w:color w:val="222222"/>
          <w:sz w:val="21"/>
          <w:szCs w:val="21"/>
          <w:rFonts w:ascii="Aptos" w:hAnsi="Aptos" w:eastAsia="Malgun Gothic"/>
        </w:rPr>
        <w:t xml:space="preserve">Түвшний төгсгөлд суралцагч / 수료 시 학습자는</w:t>
      </w:r>
    </w:p>
    <w:p>
      <w:pPr>
        <w:spacing w:before="0" w:after="30"/>
      </w:pPr>
      <w:r>
        <w:rPr>
          <w:color w:val="222222"/>
          <w:sz w:val="19"/>
          <w:szCs w:val="19"/>
          <w:rFonts w:ascii="Aptos" w:hAnsi="Aptos" w:eastAsia="Malgun Gothic"/>
        </w:rPr>
        <w:t xml:space="preserve">• Хэвийн хурдтай хэлэлцүүлгийн гол нотолгоог ялгана. / 자연스러운 토론의 핵심 근거를 구분한다.</w:t>
      </w:r>
    </w:p>
    <w:p>
      <w:pPr>
        <w:spacing w:before="0" w:after="30"/>
      </w:pPr>
      <w:r>
        <w:rPr>
          <w:color w:val="222222"/>
          <w:sz w:val="19"/>
          <w:szCs w:val="19"/>
          <w:rFonts w:ascii="Aptos" w:hAnsi="Aptos" w:eastAsia="Malgun Gothic"/>
        </w:rPr>
        <w:t xml:space="preserve">• Нийгмийн сэдэвт урт эхээс мэдээлэл нэгтгэнэ. / 사회 주제의 긴 글에서 정보를 통합한다.</w:t>
      </w:r>
    </w:p>
    <w:p>
      <w:pPr>
        <w:spacing w:before="0" w:after="30"/>
      </w:pPr>
      <w:r>
        <w:rPr>
          <w:color w:val="222222"/>
          <w:sz w:val="19"/>
          <w:szCs w:val="19"/>
          <w:rFonts w:ascii="Aptos" w:hAnsi="Aptos" w:eastAsia="Malgun Gothic"/>
        </w:rPr>
        <w:t xml:space="preserve">• Санал зөрөлдөөнийг зохистой удирдана. / 의견 차이를 적절히 조정한다.</w:t>
      </w:r>
    </w:p>
    <w:p>
      <w:pPr>
        <w:spacing w:before="0" w:after="30"/>
      </w:pPr>
      <w:r>
        <w:rPr>
          <w:color w:val="222222"/>
          <w:sz w:val="19"/>
          <w:szCs w:val="19"/>
          <w:rFonts w:ascii="Aptos" w:hAnsi="Aptos" w:eastAsia="Malgun Gothic"/>
        </w:rPr>
        <w:t xml:space="preserve">• 700–900 тэмдэгт тайлан, нотолгоот бичвэр бичнэ. / 700–900자 보고·논증문을 쓴다.</w:t>
      </w:r>
    </w:p>
    <w:p>
      <w:pPr>
        <w:pStyle w:val="Heading1"/>
        <w:spacing w:before="0" w:after="80"/>
      </w:pPr>
      <w:r>
        <w:rPr>
          <w:color w:val="222222"/>
          <w:sz w:val="21"/>
          <w:szCs w:val="21"/>
          <w:rFonts w:ascii="Aptos" w:hAnsi="Aptos" w:eastAsia="Malgun Gothic"/>
        </w:rPr>
        <w:t xml:space="preserve">Сэдэвчилсэн төлөвлөгөө / 주제별 교육 계획</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3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w:t>
            </w:r>
          </w:p>
        </w:tc>
        <w:tc>
          <w:tcPr>
            <w:tcW w:w="12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Сэдэв / 주제</w:t>
            </w:r>
          </w:p>
        </w:tc>
        <w:tc>
          <w:tcPr>
            <w:tcW w:w="1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Хэлзүй / 문법</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Чадварын зорилт / 기능</w:t>
            </w:r>
          </w:p>
        </w:tc>
        <w:tc>
          <w:tcPr>
            <w:tcW w:w="12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Үгс / 어휘</w:t>
            </w:r>
          </w:p>
        </w:tc>
        <w:tc>
          <w:tcPr>
            <w:tcW w:w="2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Гүйцэтгэл, бие даалт / 수행·과제</w:t>
            </w:r>
          </w:p>
        </w:tc>
        <w:tc>
          <w:tcPr>
            <w:tcW w:w="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цаг</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Карьер ба ур чадвар
진로와 역량</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 셈이다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Ур чадвараа нотолгоотой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진로·역량</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Чадамжид суурилсан CV</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Сонгон шалгаруулалт
채용과 면접</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 데다가</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Албан ярилцлага</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채용·면접</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Мок ярилцлага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Эдийн засгийн амьдрал
경제 생활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-(으)ㄹ 뿐만 아니라</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Тоон мэдээлэл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경제·통계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Өрхийн төсвийн тайлан</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Боловсрол ба тогтолцоо
교육과 제도</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-다 보니</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Тогтолцооны үр дүн хэлэлцэх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교육·제도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Бодлогын товч тэмдэглэл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Байгаль орчны асуудал
환경 쟁점</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명사화 -음/-기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Асуудлыг баримтаар дэвшүүлэх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환경·기후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Шалтгаан–үр нөлөө эсээ</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Шинжлэх ухаан ба технологи
과학과 기술</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-(으)ㄹ 리가 없다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Нотолгоо, эргэлзээ илэрхийлэх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과학·혁신</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Технологийн тойм</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Хууль ба амьдрал
법과 생활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-에 따르면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Эх сурвалжтай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법·권리</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Иргэний эрхийн кейс</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8</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Медиа боловсрол
미디어 리터러시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-기는커녕</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найдвартай байдлыг үнэлэх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미디어·검증</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Баримт шалгах хуудас</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9</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Үе ба үнэт зүйл
세대와 가치관</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-는 반면(에)</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Өөр байр суурийг харьцуулах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세대·가치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Хэлэлцүүлгийн тэмдэглэл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Хот ба нийгэмлэг
도시와 지역사회</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-도록 하다</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Санал, журам боловсруулах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도시·공동체</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Хотын сайжруулалтын санал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Түүх ба ой санамж
역사와 기억</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-았/었던</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Өнгөрснийг өнөөтэй холбох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역사·기억</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Аман түүхийн ярилцлага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Уран зохиол ба үнэлгээ
문학과 감상</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비유·인용</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Бүтээлийн сэдэв, дүр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문학·감상</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өгүүллэгийн тойм</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Хэлэлцээ ба ятгалга
협상과 설득</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양보·대조 연결어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Санал тохиролцох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협상·설득</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Олон талт хэлэлцээ</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Тайлан бичих
보고서 쓰기</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문어체 종결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Албан тайлан бүтэцлэх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보고서·자료</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600 тэмдэгт тайлан</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TOPIK II дадлага
TOPIK II 실전</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53번 도표 쓰기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График харьцуулан бичих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시험·추세</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200–300 тэмдэгт бичвэр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Нэгдсэн төсөл
종합 프로젝트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4-р түвшний давтлага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Судалгаанд суурилсан нийгмийн санал</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누적 어휘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5 минутын илтгэл + 800 тэмдэгт тайлан</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bl>
    <w:p>
      <w:pPr>
        <w:pStyle w:val="Heading2"/>
        <w:spacing w:before="0" w:after="80"/>
      </w:pPr>
      <w:r>
        <w:rPr>
          <w:color w:val="222222"/>
          <w:sz w:val="21"/>
          <w:szCs w:val="21"/>
          <w:rFonts w:ascii="Aptos" w:hAnsi="Aptos" w:eastAsia="Malgun Gothic"/>
        </w:rPr>
        <w:t xml:space="preserve">Нэгж бүрийн багшийн төлөвлөлт / 단원별 수업 설계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Алхам / 단계</w:t>
            </w:r>
          </w:p>
        </w:tc>
        <w:tc>
          <w:tcPr>
            <w:tcW w:w="9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Минут/цаг</w:t>
            </w:r>
          </w:p>
        </w:tc>
        <w:tc>
          <w:tcPr>
            <w:tcW w:w="4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Заавал хийх ажил / 필수 활동</w:t>
            </w:r>
          </w:p>
        </w:tc>
        <w:tc>
          <w:tcPr>
            <w:tcW w:w="2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Нотлох баримт / 산출물</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Оролт / 도입</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Зорилго, өмнөх мэдлэг, нөхцөлт зураг/асуулт</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Урьдчилсан хариулт</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Ойлгох / 입력 이해</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видео/аудио 2 удаа; гол ба нарийн мэдээлэл</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Сонсгол/уншлагын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төвлөрөл / 언어 초점</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Үг, дүрэм, дуудлагыг эхээс илрүүлж, хэлбэр–утга–хэрэглээ</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Дасгалын 80%+</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Удирдамжтай дадлага / 통제 연습</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Солих, холбох, мэдээлэл нөхөх, диктоглосс</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Хосын шалгах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Харилцааны даалгавар / 의사소통 과제</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зөрүү, асуудал шийдэх, дүрд тоглох</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Бичлэг/бичвэр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4 чадварын нэгтгэл / 기능 통합</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Унших/сонсох эхээс ярих/бичих бүтээгдэхүүн</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Рубриктэй бүтээгдэхүүн</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Үнэлгээ, засвар / 평가·수정</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40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Өөрийн/үе тэнгийн үнэлгээ, багшийн feedback, дахин засвар</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Эхний ба зассан хувилбар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Бие даалт / 자기주도</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100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Видео давталт, үгийн карт, портфолио</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LMS/портфолио</w:t>
            </w:r>
          </w:p>
        </w:tc>
      </w:tr>
    </w:tbl>
    <w:p>
      <w:r>
        <w:br w:type="page"/>
      </w:r>
    </w:p>
    <w:p>
      <w:pPr>
        <w:pStyle w:val="Title"/>
        <w:spacing w:before="0" w:after="80"/>
      </w:pPr>
      <w:r>
        <w:rPr>
          <w:color w:val="222222"/>
          <w:sz w:val="21"/>
          <w:szCs w:val="21"/>
          <w:rFonts w:ascii="Aptos" w:hAnsi="Aptos" w:eastAsia="Malgun Gothic"/>
        </w:rPr>
        <w:t xml:space="preserve">5-Р ТҮВШИН — Ахисан 1 / 5급 — 고급 1</w:t>
      </w:r>
    </w:p>
    <w:p>
      <w:pPr>
        <w:spacing w:before="0" w:after="80"/>
      </w:pPr>
      <w:r>
        <w:rPr>
          <w:color w:val="222222"/>
          <w:sz w:val="21"/>
          <w:szCs w:val="21"/>
          <w:rFonts w:ascii="Aptos" w:hAnsi="Aptos" w:eastAsia="Malgun Gothic"/>
        </w:rPr>
        <w:t xml:space="preserve">Түвшний үр дүн / 단계 성취 목표: Мэргэжлийн ба нийгмийн нарийн сэдвийг задлан шинжилж, төрөл бүрийн найруулгаар үнэмшилтэй бичиж ярьна. / 전문·사회 주제를 분석하고 장르에 맞게 설득력 있게 표현한다.</w:t>
      </w:r>
    </w:p>
    <w:p>
      <w:pPr>
        <w:spacing w:before="0" w:after="80"/>
      </w:pPr>
      <w:r>
        <w:rPr>
          <w:color w:val="222222"/>
          <w:sz w:val="21"/>
          <w:szCs w:val="21"/>
          <w:rFonts w:ascii="Aptos" w:hAnsi="Aptos" w:eastAsia="Malgun Gothic"/>
        </w:rPr>
        <w:t xml:space="preserve">Гол хэлзүй / 핵심 문법: 고급 연결어미, 관용 표현, 피동·사동의 담화 기능, 인용·재진술, 문체 전환, 양태 표현</w:t>
      </w:r>
    </w:p>
    <w:p>
      <w:pPr>
        <w:pStyle w:val="Heading2"/>
        <w:spacing w:before="0" w:after="80"/>
      </w:pPr>
      <w:r>
        <w:rPr>
          <w:color w:val="222222"/>
          <w:sz w:val="21"/>
          <w:szCs w:val="21"/>
          <w:rFonts w:ascii="Aptos" w:hAnsi="Aptos" w:eastAsia="Malgun Gothic"/>
        </w:rPr>
        <w:t xml:space="preserve">Түвшний төгсгөлд суралцагч / 수료 시 학습자는</w:t>
      </w:r>
    </w:p>
    <w:p>
      <w:pPr>
        <w:spacing w:before="0" w:after="30"/>
      </w:pPr>
      <w:r>
        <w:rPr>
          <w:color w:val="222222"/>
          <w:sz w:val="19"/>
          <w:szCs w:val="19"/>
          <w:rFonts w:ascii="Aptos" w:hAnsi="Aptos" w:eastAsia="Malgun Gothic"/>
        </w:rPr>
        <w:t xml:space="preserve">• Мэргэжлийн илтгэл, мэдээний өнгө аясыг тайлбарлана. / 전문 발표·뉴스의 태도를 해석한다.</w:t>
      </w:r>
    </w:p>
    <w:p>
      <w:pPr>
        <w:spacing w:before="0" w:after="30"/>
      </w:pPr>
      <w:r>
        <w:rPr>
          <w:color w:val="222222"/>
          <w:sz w:val="19"/>
          <w:szCs w:val="19"/>
          <w:rFonts w:ascii="Aptos" w:hAnsi="Aptos" w:eastAsia="Malgun Gothic"/>
        </w:rPr>
        <w:t xml:space="preserve">• Олон эхийн нотолгоо ба хазайлтыг үнэлнэ. / 복수 자료의 근거와 편향을 평가한다.</w:t>
      </w:r>
    </w:p>
    <w:p>
      <w:pPr>
        <w:spacing w:before="0" w:after="30"/>
      </w:pPr>
      <w:r>
        <w:rPr>
          <w:color w:val="222222"/>
          <w:sz w:val="19"/>
          <w:szCs w:val="19"/>
          <w:rFonts w:ascii="Aptos" w:hAnsi="Aptos" w:eastAsia="Malgun Gothic"/>
        </w:rPr>
        <w:t xml:space="preserve">• 7 минутын эх сурвалжтай илтгэл, хэлэлцүүлэг хийнэ. / 근거 기반 7분 발표·토론을 한다.</w:t>
      </w:r>
    </w:p>
    <w:p>
      <w:pPr>
        <w:spacing w:before="0" w:after="30"/>
      </w:pPr>
      <w:r>
        <w:rPr>
          <w:color w:val="222222"/>
          <w:sz w:val="19"/>
          <w:szCs w:val="19"/>
          <w:rFonts w:ascii="Aptos" w:hAnsi="Aptos" w:eastAsia="Malgun Gothic"/>
        </w:rPr>
        <w:t xml:space="preserve">• 1200–1500 тэмдэгт аналитик эсээ бичнэ. / 1200–1500자 분석문을 쓴다.</w:t>
      </w:r>
    </w:p>
    <w:p>
      <w:pPr>
        <w:pStyle w:val="Heading1"/>
        <w:spacing w:before="0" w:after="80"/>
      </w:pPr>
      <w:r>
        <w:rPr>
          <w:color w:val="222222"/>
          <w:sz w:val="21"/>
          <w:szCs w:val="21"/>
          <w:rFonts w:ascii="Aptos" w:hAnsi="Aptos" w:eastAsia="Malgun Gothic"/>
        </w:rPr>
        <w:t xml:space="preserve">Сэдэвчилсэн төлөвлөгөө / 주제별 교육 계획</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3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w:t>
            </w:r>
          </w:p>
        </w:tc>
        <w:tc>
          <w:tcPr>
            <w:tcW w:w="12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Сэдэв / 주제</w:t>
            </w:r>
          </w:p>
        </w:tc>
        <w:tc>
          <w:tcPr>
            <w:tcW w:w="1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Хэлзүй / 문법</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Чадварын зорилт / 기능</w:t>
            </w:r>
          </w:p>
        </w:tc>
        <w:tc>
          <w:tcPr>
            <w:tcW w:w="12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Үгс / 어휘</w:t>
            </w:r>
          </w:p>
        </w:tc>
        <w:tc>
          <w:tcPr>
            <w:tcW w:w="2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Гүйцэтгэл, бие даалт / 수행·과제</w:t>
            </w:r>
          </w:p>
        </w:tc>
        <w:tc>
          <w:tcPr>
            <w:tcW w:w="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цаг</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Академик уншлага
학술적 읽기</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요약·재진술</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Гол санаа, нотолгоо ялгах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논문·근거</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Нийтлэлийн бүтэц задлах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Нотолгоот бичлэг
논증 쓰기</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주장–근거–반론</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Эсрэг байр суурийг няцаах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논증·반론</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TOPIK 54 загвар эсээ</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Нийгмийн тэгш бус байдал
사회 불평등</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양태 표현</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Болгоомжтой дүгнэлт хийх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불평등·복지</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Мэдээлэлд суурилсан хэлэлцүүлэг</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Хөдөлмөр ба байгууллагын соёл
노동과 조직문화</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격식체 전환</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Мэргэжлийн санал боловсруулах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노동·조직</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Удирдлагад санал бичих</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Эдийн засаг ба даяаршил
경제와 세계화</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인과·상관 구분</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Үзэгдлийг олон шалтгаанаар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경제·무역</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Бодлогын мэтгэлцээн</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Технологийн ёс зүй
기술 윤리</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조건·가정 고급</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Ёс зүйн хувилбар үнэлэх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AI·윤리</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Кейсийн шийдвэрийн матриц</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Нийгмийн эрүүл мэнд
보건과 사회</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객관화 표현</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Эрсдэлийн мэдээлэл дамжуулах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보건·위험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Олон нийтэд зориулсан зөвлөмж</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8</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Байгаль орчны бодлого
환경 정책</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명목화·압축</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Бодлогын хувилбар харьцуулах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정책·지속가능성</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1 хуудас бодлогын товч</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9</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Хэвлэл ба дискурс
언론과 담론</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인용·거리두기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Өнгө аяс, хүрээлэл илрүүлэх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언론·프레임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Хоёр мэдээний харьцуулалт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Солонгосын орчин үеийн нийгэм
한국 현대사회</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담화 표지 고급</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Түүхэн нөхцөлтэй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현대사·사회</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Хугацааны шугамтай илтгэл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Соёлын контент
문화 콘텐츠</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비평 표현</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Контентыг шүүмжлэн үнэлэх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한류·콘텐츠</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Кино/драмын шүүмж</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Уран зохиолын илэрхийлэл
문학적 표현</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비유·함축</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Далд утга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문학·상징</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Шүлэг/өгүүллэгийн ойр уншлага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Мэргэжлийн илтгэл
전문 발표</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질의응답 전략</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Эх сурвалжтай илтгэл тавих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발표·시각자료</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7 минутын илтгэл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Орчуулгын суурь
통번역 기초</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재구성·등가</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Монгол–солонгос утгын зохицол</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통번역·맥락</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хоёр чиглэлийн орчуулга</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TOPIK II ахисан
TOPIK II 고급</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54번 쓰기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600–700 тэмдэгт эсээ</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시험·논증</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Бүрэн бичгийн сорил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Нэгдсэн төсөл
종합 프로젝트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5-р түвшний давтлага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Нийгмийн асуудлын судалгааны форум</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누적 어휘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1200 тэмдэгт өгүүлэл + форум</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bl>
    <w:p>
      <w:pPr>
        <w:pStyle w:val="Heading2"/>
        <w:spacing w:before="0" w:after="80"/>
      </w:pPr>
      <w:r>
        <w:rPr>
          <w:color w:val="222222"/>
          <w:sz w:val="21"/>
          <w:szCs w:val="21"/>
          <w:rFonts w:ascii="Aptos" w:hAnsi="Aptos" w:eastAsia="Malgun Gothic"/>
        </w:rPr>
        <w:t xml:space="preserve">Нэгж бүрийн багшийн төлөвлөлт / 단원별 수업 설계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Алхам / 단계</w:t>
            </w:r>
          </w:p>
        </w:tc>
        <w:tc>
          <w:tcPr>
            <w:tcW w:w="9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Минут/цаг</w:t>
            </w:r>
          </w:p>
        </w:tc>
        <w:tc>
          <w:tcPr>
            <w:tcW w:w="4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Заавал хийх ажил / 필수 활동</w:t>
            </w:r>
          </w:p>
        </w:tc>
        <w:tc>
          <w:tcPr>
            <w:tcW w:w="2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Нотлох баримт / 산출물</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Оролт / 도입</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Зорилго, өмнөх мэдлэг, нөхцөлт зураг/асуулт</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Урьдчилсан хариулт</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Ойлгох / 입력 이해</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видео/аудио 2 удаа; гол ба нарийн мэдээлэл</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Сонсгол/уншлагын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төвлөрөл / 언어 초점</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Үг, дүрэм, дуудлагыг эхээс илрүүлж, хэлбэр–утга–хэрэглээ</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Дасгалын 80%+</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Удирдамжтай дадлага / 통제 연습</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Солих, холбох, мэдээлэл нөхөх, диктоглосс</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Хосын шалгах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Харилцааны даалгавар / 의사소통 과제</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зөрүү, асуудал шийдэх, дүрд тоглох</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Бичлэг/бичвэр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4 чадварын нэгтгэл / 기능 통합</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Унших/сонсох эхээс ярих/бичих бүтээгдэхүүн</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Рубриктэй бүтээгдэхүүн</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Үнэлгээ, засвар / 평가·수정</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40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Өөрийн/үе тэнгийн үнэлгээ, багшийн feedback, дахин засвар</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Эхний ба зассан хувилбар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Бие даалт / 자기주도</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100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Видео давталт, үгийн карт, портфолио</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LMS/портфолио</w:t>
            </w:r>
          </w:p>
        </w:tc>
      </w:tr>
    </w:tbl>
    <w:p>
      <w:r>
        <w:br w:type="page"/>
      </w:r>
    </w:p>
    <w:p>
      <w:pPr>
        <w:pStyle w:val="Title"/>
        <w:spacing w:before="0" w:after="80"/>
      </w:pPr>
      <w:r>
        <w:rPr>
          <w:color w:val="222222"/>
          <w:sz w:val="21"/>
          <w:szCs w:val="21"/>
          <w:rFonts w:ascii="Aptos" w:hAnsi="Aptos" w:eastAsia="Malgun Gothic"/>
        </w:rPr>
        <w:t xml:space="preserve">6-Р ТҮВШИН — Ахисан 2 / 6급 — 고급 2</w:t>
      </w:r>
    </w:p>
    <w:p>
      <w:pPr>
        <w:spacing w:before="0" w:after="80"/>
      </w:pPr>
      <w:r>
        <w:rPr>
          <w:color w:val="222222"/>
          <w:sz w:val="21"/>
          <w:szCs w:val="21"/>
          <w:rFonts w:ascii="Aptos" w:hAnsi="Aptos" w:eastAsia="Malgun Gothic"/>
        </w:rPr>
        <w:t xml:space="preserve">Түвшний үр дүн / 단계 성취 목표: Мэргэжлийн, академик болон олон нийтийн орчинд хэл найруулга, өнгө аяс, далд утгыг нарийн удирдана. / 전문·학술·공적 상황에서 문체·뉘앙스·함의를 정교하게 조절한다.</w:t>
      </w:r>
    </w:p>
    <w:p>
      <w:pPr>
        <w:spacing w:before="0" w:after="80"/>
      </w:pPr>
      <w:r>
        <w:rPr>
          <w:color w:val="222222"/>
          <w:sz w:val="21"/>
          <w:szCs w:val="21"/>
          <w:rFonts w:ascii="Aptos" w:hAnsi="Aptos" w:eastAsia="Malgun Gothic"/>
        </w:rPr>
        <w:t xml:space="preserve">Гол хэлзүй / 핵심 문법: 담화 문법, 화용 전략, 완곡·강조, 장르별 문체, 응집성, 고급 관용·한자어, 오류 교정</w:t>
      </w:r>
    </w:p>
    <w:p>
      <w:pPr>
        <w:pStyle w:val="Heading2"/>
        <w:spacing w:before="0" w:after="80"/>
      </w:pPr>
      <w:r>
        <w:rPr>
          <w:color w:val="222222"/>
          <w:sz w:val="21"/>
          <w:szCs w:val="21"/>
          <w:rFonts w:ascii="Aptos" w:hAnsi="Aptos" w:eastAsia="Malgun Gothic"/>
        </w:rPr>
        <w:t xml:space="preserve">Түвшний төгсгөлд суралцагч / 수료 시 학습자는</w:t>
      </w:r>
    </w:p>
    <w:p>
      <w:pPr>
        <w:spacing w:before="0" w:after="30"/>
      </w:pPr>
      <w:r>
        <w:rPr>
          <w:color w:val="222222"/>
          <w:sz w:val="19"/>
          <w:szCs w:val="19"/>
          <w:rFonts w:ascii="Aptos" w:hAnsi="Aptos" w:eastAsia="Malgun Gothic"/>
        </w:rPr>
        <w:t xml:space="preserve">• Хурдан, далд утгатай мэргэжлийн дискурсыг ойлгоно. / 빠르고 함축적인 전문 담화를 이해한다.</w:t>
      </w:r>
    </w:p>
    <w:p>
      <w:pPr>
        <w:spacing w:before="0" w:after="30"/>
      </w:pPr>
      <w:r>
        <w:rPr>
          <w:color w:val="222222"/>
          <w:sz w:val="19"/>
          <w:szCs w:val="19"/>
          <w:rFonts w:ascii="Aptos" w:hAnsi="Aptos" w:eastAsia="Malgun Gothic"/>
        </w:rPr>
        <w:t xml:space="preserve">• Академик ба бодлогын эхийг шүүмжлэн нийлэгжүүлнэ. / 학술·정책 자료를 비판적으로 종합한다.</w:t>
      </w:r>
    </w:p>
    <w:p>
      <w:pPr>
        <w:spacing w:before="0" w:after="30"/>
      </w:pPr>
      <w:r>
        <w:rPr>
          <w:color w:val="222222"/>
          <w:sz w:val="19"/>
          <w:szCs w:val="19"/>
          <w:rFonts w:ascii="Aptos" w:hAnsi="Aptos" w:eastAsia="Malgun Gothic"/>
        </w:rPr>
        <w:t xml:space="preserve">• Хэл найруулгаа үзэгч, зорилгод нарийн тохируулна. / 청중·목적에 맞게 문체를 정교하게 조절한다.</w:t>
      </w:r>
    </w:p>
    <w:p>
      <w:pPr>
        <w:spacing w:before="0" w:after="30"/>
      </w:pPr>
      <w:r>
        <w:rPr>
          <w:color w:val="222222"/>
          <w:sz w:val="19"/>
          <w:szCs w:val="19"/>
          <w:rFonts w:ascii="Aptos" w:hAnsi="Aptos" w:eastAsia="Malgun Gothic"/>
        </w:rPr>
        <w:t xml:space="preserve">• 1800–2500 тэмдэгт судалгааны/бодлогын бичвэр бүтээнэ. / 1800–2500자 연구·정책 글을 쓴다.</w:t>
      </w:r>
    </w:p>
    <w:p>
      <w:pPr>
        <w:pStyle w:val="Heading1"/>
        <w:spacing w:before="0" w:after="80"/>
      </w:pPr>
      <w:r>
        <w:rPr>
          <w:color w:val="222222"/>
          <w:sz w:val="21"/>
          <w:szCs w:val="21"/>
          <w:rFonts w:ascii="Aptos" w:hAnsi="Aptos" w:eastAsia="Malgun Gothic"/>
        </w:rPr>
        <w:t xml:space="preserve">Сэдэвчилсэн төлөвлөгөө / 주제별 교육 계획</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3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w:t>
            </w:r>
          </w:p>
        </w:tc>
        <w:tc>
          <w:tcPr>
            <w:tcW w:w="12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Сэдэв / 주제</w:t>
            </w:r>
          </w:p>
        </w:tc>
        <w:tc>
          <w:tcPr>
            <w:tcW w:w="1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Хэлзүй / 문법</w:t>
            </w:r>
          </w:p>
        </w:tc>
        <w:tc>
          <w:tcPr>
            <w:tcW w:w="19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Чадварын зорилт / 기능</w:t>
            </w:r>
          </w:p>
        </w:tc>
        <w:tc>
          <w:tcPr>
            <w:tcW w:w="12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Үгс / 어휘</w:t>
            </w:r>
          </w:p>
        </w:tc>
        <w:tc>
          <w:tcPr>
            <w:tcW w:w="2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Гүйцэтгэл, бие даалт / 수행·과제</w:t>
            </w:r>
          </w:p>
        </w:tc>
        <w:tc>
          <w:tcPr>
            <w:tcW w:w="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цаг</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Дискурс ба прагматик
담화와 화용</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완곡·강조</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Харилцааны далд зорилгыг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화용·뉘앙스</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Ярианы прагматик шинжилгээ</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Судалгааны дизайн
학술 연구 설계</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연구 문체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Асуулт, арга зүй боловсруулах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연구·방법론</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Судалгааны санал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Эх сурвалжийн шүүмж
자료 비판</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출처 통합</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Олон эх сурвалжийг нийлэгжүүлэх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자료·신뢰도</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Аннотацтай ном зүй</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Бодлогын шинжилгээ
정책 분석</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정책 문체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Шалгуураар хувилбар үнэлэх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정책·평가</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Бодлогын зөвлөмж</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Дипломат ба ОУХ
외교와 국제관계</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외교적 완곡어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Эмзэг байр суурийг дипломат хэлээр илэрхийлэх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외교·협력</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Хамтарсан мэдэгдэл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Хууль, захиргааны дискурс
법률·행정 담화</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의무·권고 양태</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Журам, заалтыг энгийншүүлэх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법률·행정</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Иргэдэд зориулсан тайлбар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Менежмент ба стратеги
경영과 전략</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압축적 보고체</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Шийдвэрийн хувилбар санал болгох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경영·전략</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Гүйцэтгэх удирдлагын хураангуй</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8</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Шинжлэх ухааны харилцаа
과학 커뮤니케이션</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정의·예시·유추</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Нарийн ойлголтыг олон нийтэд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과학·소통</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Тайлбарлах видео скрипт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9</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Хямралын харилцаа
위기 커뮤니케이션</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책임·불확실성 표현</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Тодорхойгүй байдлыг зөв мэдээлэх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위기·대응</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Хэвлэлийн мэдэгдэл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Ахисан хэлэлцүүлэг
고급 토론</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논박·재반박</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Шууд хариу, няцаалт удирдах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토론·논박</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Оксфордын мэтгэлцээн</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Утга зохиол, нийгмийн шүүмж
문학·사회 비평</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함축·상호텍스트성</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Бүтээлийг нөхцөлтэй нь тайлбарлах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비평·담론</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Шүүмжлэлт эсээ</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Орчуулга ба нутагшуулах
번역과 현지화</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문체 대응</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Зорилтот уншигчид тохируулах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번역·현지화</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Нэг эхийн 2 хувилбар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13</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Мэргэжлийн хэлэлцээ
전문 협상</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체면·관계 전략</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Олон талын ашиг сонирхлыг тэнцвэржүүлэх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협상·조정</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Хэлэлцээний протокол</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14</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Нийтлэл ба редактор
출판과 편집</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응집성·교정</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Найруулга засаж хэвлэлд бэлтгэх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편집·교열</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Редакторын тэмдэглэгээтэй засвар</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15</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TOPIK 6 ба портфолио
TOPIK 6 및 성취 포트폴리오</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고급 오류 교정</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Хурд, нарийвчлал, стратеги нэгтгэх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시험·자기평가</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Бүрэн сорил + ахицын тайлан</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r>
        <w:tc>
          <w:tcPr>
            <w:tcW w:w="350" w:type="dxa"/>
            <w:tcMar>
              <w:top w:w="70" w:type="dxa"/>
              <w:left w:w="80" w:type="dxa"/>
              <w:bottom w:w="70" w:type="dxa"/>
              <w:right w:w="80" w:type="dxa"/>
            </w:tcMar>
          </w:tcPr>
          <w:p>
            <w:pPr>
              <w:spacing w:after="0"/>
            </w:pPr>
            <w:r>
              <w:rPr>
                <w:color w:val="222222"/>
                <w:sz w:val="17"/>
                <w:szCs w:val="17"/>
                <w:rFonts w:ascii="Aptos" w:hAnsi="Aptos" w:eastAsia="Malgun Gothic"/>
              </w:rPr>
              <w:t xml:space="preserve">16</w:t>
            </w:r>
          </w:p>
        </w:tc>
        <w:tc>
          <w:tcPr>
            <w:tcW w:w="1250" w:type="dxa"/>
            <w:tcMar>
              <w:top w:w="70" w:type="dxa"/>
              <w:left w:w="80" w:type="dxa"/>
              <w:bottom w:w="70" w:type="dxa"/>
              <w:right w:w="80" w:type="dxa"/>
            </w:tcMar>
          </w:tcPr>
          <w:p>
            <w:pPr>
              <w:spacing w:after="0"/>
            </w:pPr>
            <w:r>
              <w:rPr>
                <w:color w:val="222222"/>
                <w:sz w:val="17"/>
                <w:szCs w:val="17"/>
                <w:rFonts w:ascii="Aptos" w:hAnsi="Aptos" w:eastAsia="Malgun Gothic"/>
              </w:rPr>
              <w:t xml:space="preserve">Төгсгөлийн төсөл
캡스톤 프로젝트</w:t>
            </w:r>
          </w:p>
        </w:tc>
        <w:tc>
          <w:tcPr>
            <w:tcW w:w="1450" w:type="dxa"/>
            <w:tcMar>
              <w:top w:w="70" w:type="dxa"/>
              <w:left w:w="80" w:type="dxa"/>
              <w:bottom w:w="70" w:type="dxa"/>
              <w:right w:w="80" w:type="dxa"/>
            </w:tcMar>
          </w:tcPr>
          <w:p>
            <w:pPr>
              <w:spacing w:after="0"/>
            </w:pPr>
            <w:r>
              <w:rPr>
                <w:color w:val="222222"/>
                <w:sz w:val="17"/>
                <w:szCs w:val="17"/>
                <w:rFonts w:ascii="Aptos" w:hAnsi="Aptos" w:eastAsia="Malgun Gothic"/>
              </w:rPr>
              <w:t xml:space="preserve">6-р түвшний нэгтгэл</w:t>
            </w:r>
          </w:p>
        </w:tc>
        <w:tc>
          <w:tcPr>
            <w:tcW w:w="1900" w:type="dxa"/>
            <w:tcMar>
              <w:top w:w="70" w:type="dxa"/>
              <w:left w:w="80" w:type="dxa"/>
              <w:bottom w:w="70" w:type="dxa"/>
              <w:right w:w="80" w:type="dxa"/>
            </w:tcMar>
          </w:tcPr>
          <w:p>
            <w:pPr>
              <w:spacing w:after="0"/>
            </w:pPr>
            <w:r>
              <w:rPr>
                <w:color w:val="222222"/>
                <w:sz w:val="17"/>
                <w:szCs w:val="17"/>
                <w:rFonts w:ascii="Aptos" w:hAnsi="Aptos" w:eastAsia="Malgun Gothic"/>
              </w:rPr>
              <w:t xml:space="preserve">Судалгааг олон нийтэд хамгаалах</w:t>
            </w:r>
          </w:p>
        </w:tc>
        <w:tc>
          <w:tcPr>
            <w:tcW w:w="1200" w:type="dxa"/>
            <w:tcMar>
              <w:top w:w="70" w:type="dxa"/>
              <w:left w:w="80" w:type="dxa"/>
              <w:bottom w:w="70" w:type="dxa"/>
              <w:right w:w="80" w:type="dxa"/>
            </w:tcMar>
          </w:tcPr>
          <w:p>
            <w:pPr>
              <w:spacing w:after="0"/>
            </w:pPr>
            <w:r>
              <w:rPr>
                <w:color w:val="222222"/>
                <w:sz w:val="17"/>
                <w:szCs w:val="17"/>
                <w:rFonts w:ascii="Aptos" w:hAnsi="Aptos" w:eastAsia="Malgun Gothic"/>
              </w:rPr>
              <w:t xml:space="preserve">누적 전문어휘</w:t>
            </w:r>
          </w:p>
        </w:tc>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2000 тэмдэгт өгүүлэл + 10 минутын хамгаалалт</w:t>
            </w:r>
          </w:p>
        </w:tc>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r>
    </w:tbl>
    <w:p>
      <w:pPr>
        <w:pStyle w:val="Heading2"/>
        <w:spacing w:before="0" w:after="80"/>
      </w:pPr>
      <w:r>
        <w:rPr>
          <w:color w:val="222222"/>
          <w:sz w:val="21"/>
          <w:szCs w:val="21"/>
          <w:rFonts w:ascii="Aptos" w:hAnsi="Aptos" w:eastAsia="Malgun Gothic"/>
        </w:rPr>
        <w:t xml:space="preserve">Нэгж бүрийн багшийн төлөвлөлт / 단원별 수업 설계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Алхам / 단계</w:t>
            </w:r>
          </w:p>
        </w:tc>
        <w:tc>
          <w:tcPr>
            <w:tcW w:w="9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Минут/цаг</w:t>
            </w:r>
          </w:p>
        </w:tc>
        <w:tc>
          <w:tcPr>
            <w:tcW w:w="4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Заавал хийх ажил / 필수 활동</w:t>
            </w:r>
          </w:p>
        </w:tc>
        <w:tc>
          <w:tcPr>
            <w:tcW w:w="21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Нотлох баримт / 산출물</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Оролт / 도입</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Зорилго, өмнөх мэдлэг, нөхцөлт зураг/асуулт</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Урьдчилсан хариулт</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Ойлгох / 입력 이해</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Богино видео/аудио 2 удаа; гол ба нарийн мэдээлэл</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Сонсгол/уншлагын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Хэлний төвлөрөл / 언어 초점</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Үг, дүрэм, дуудлагыг эхээс илрүүлж, хэлбэр–утга–хэрэглээ</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Дасгалын 80%+</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Удирдамжтай дадлага / 통제 연습</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90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Солих, холбох, мэдээлэл нөхөх, диктоглосс</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Хосын шалгах хуудас</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Харилцааны даалгавар / 의사소통 과제</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120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зөрүү, асуудал шийдэх, дүрд тоглох</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Бичлэг/бичвэр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4 чадварын нэгтгэл / 기능 통합</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60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Унших/сонсох эхээс ярих/бичих бүтээгдэхүүн</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Рубриктэй бүтээгдэхүүн</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Үнэлгээ, засвар / 평가·수정</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40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Өөрийн/үе тэнгийн үнэлгээ, багшийн feedback, дахин засвар</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Эхний ба зассан хувилбар</w:t>
            </w:r>
          </w:p>
        </w:tc>
      </w:tr>
      <w:tr>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Бие даалт / 자기주도</w:t>
            </w:r>
          </w:p>
        </w:tc>
        <w:tc>
          <w:tcPr>
            <w:tcW w:w="950" w:type="dxa"/>
            <w:tcMar>
              <w:top w:w="70" w:type="dxa"/>
              <w:left w:w="80" w:type="dxa"/>
              <w:bottom w:w="70" w:type="dxa"/>
              <w:right w:w="80" w:type="dxa"/>
            </w:tcMar>
          </w:tcPr>
          <w:p>
            <w:pPr>
              <w:spacing w:after="0"/>
            </w:pPr>
            <w:r>
              <w:rPr>
                <w:color w:val="222222"/>
                <w:sz w:val="17"/>
                <w:szCs w:val="17"/>
                <w:rFonts w:ascii="Aptos" w:hAnsi="Aptos" w:eastAsia="Malgun Gothic"/>
              </w:rPr>
              <w:t xml:space="preserve">100 мин</w:t>
            </w:r>
          </w:p>
        </w:tc>
        <w:tc>
          <w:tcPr>
            <w:tcW w:w="4700" w:type="dxa"/>
            <w:tcMar>
              <w:top w:w="70" w:type="dxa"/>
              <w:left w:w="80" w:type="dxa"/>
              <w:bottom w:w="70" w:type="dxa"/>
              <w:right w:w="80" w:type="dxa"/>
            </w:tcMar>
          </w:tcPr>
          <w:p>
            <w:pPr>
              <w:spacing w:after="0"/>
            </w:pPr>
            <w:r>
              <w:rPr>
                <w:color w:val="222222"/>
                <w:sz w:val="17"/>
                <w:szCs w:val="17"/>
                <w:rFonts w:ascii="Aptos" w:hAnsi="Aptos" w:eastAsia="Malgun Gothic"/>
              </w:rPr>
              <w:t xml:space="preserve">Видео давталт, үгийн карт, портфолио</w:t>
            </w:r>
          </w:p>
        </w:tc>
        <w:tc>
          <w:tcPr>
            <w:tcW w:w="2100" w:type="dxa"/>
            <w:tcMar>
              <w:top w:w="70" w:type="dxa"/>
              <w:left w:w="80" w:type="dxa"/>
              <w:bottom w:w="70" w:type="dxa"/>
              <w:right w:w="80" w:type="dxa"/>
            </w:tcMar>
          </w:tcPr>
          <w:p>
            <w:pPr>
              <w:spacing w:after="0"/>
            </w:pPr>
            <w:r>
              <w:rPr>
                <w:color w:val="222222"/>
                <w:sz w:val="17"/>
                <w:szCs w:val="17"/>
                <w:rFonts w:ascii="Aptos" w:hAnsi="Aptos" w:eastAsia="Malgun Gothic"/>
              </w:rPr>
              <w:t xml:space="preserve">LMS/портфолио</w:t>
            </w:r>
          </w:p>
        </w:tc>
      </w:tr>
    </w:tbl>
    <w:p>
      <w:r>
        <w:br w:type="page"/>
      </w:r>
    </w:p>
    <w:p>
      <w:pPr>
        <w:pStyle w:val="Heading1"/>
        <w:spacing w:before="0" w:after="80"/>
      </w:pPr>
      <w:r>
        <w:rPr>
          <w:color w:val="222222"/>
          <w:sz w:val="21"/>
          <w:szCs w:val="21"/>
          <w:rFonts w:ascii="Aptos" w:hAnsi="Aptos" w:eastAsia="Malgun Gothic"/>
        </w:rPr>
        <w:t xml:space="preserve">ДАСГАЛЫН САН / 활동·연습 은행</w:t>
      </w:r>
    </w:p>
    <w:p>
      <w:pPr>
        <w:spacing w:before="0" w:after="80"/>
      </w:pPr>
      <w:r>
        <w:rPr>
          <w:color w:val="222222"/>
          <w:sz w:val="21"/>
          <w:szCs w:val="21"/>
          <w:rFonts w:ascii="Aptos" w:hAnsi="Aptos" w:eastAsia="Malgun Gothic"/>
        </w:rPr>
        <w:t xml:space="preserve">Доорх загварыг нэгж бүрийн үг, дүрэм, видео/эхээр сольж хэрэглэнэ. Хариултын түлхүүр нь хаалт доторх шалгуур буюу багшийн жишиг хариултаар тодорхойлогдоно.</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45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w:t>
            </w:r>
          </w:p>
        </w:tc>
        <w:tc>
          <w:tcPr>
            <w:tcW w:w="1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Дасгал / 활동</w:t>
            </w:r>
          </w:p>
        </w:tc>
        <w:tc>
          <w:tcPr>
            <w:tcW w:w="50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Заавар / 지시</w:t>
            </w:r>
          </w:p>
        </w:tc>
        <w:tc>
          <w:tcPr>
            <w:tcW w:w="23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Шалгалт / 확인</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Үг–зураг / 어휘-그림</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10 үгийг зураг/тодорхойлолттой тааруул; дараа нь 5 өгүүлбэр зохио.</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10 оноо + хэрэглээ 5</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2</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Сонсголын 3 үе / 듣기 3단계</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Гарчгийг таа; 1-р сонсолтоор гол санаа; 2-р сонсолтоор 5 баримт; 3-р сонсолтоор хэллэг тэмдэглэ.</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Гол санаа 2, баримт 5, хэллэг 3</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3</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Диктоглосс / 딕토글로스</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60–120 үгтэй эхийг 2 удаа сонсоод бүлгээр утгыг сэргээн бич.</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Агуулга 40%, хэл 30%, хамтын засвар 30%</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4</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Мэдээллийн зөрүү / 정보차</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А ба Б өөр хүснэгттэй; эхээ үзүүлэхгүй асууж нөх.</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Бүрэн байдал + зорилтот хэллэг</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5</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Алдаа засвар / 오류 수정</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10 өгүүлбэрийн хэлбэр, утга, найруулгын алдааг ангилан зас.</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Алдааны төрөл + зөв хувилбар + тайлбар</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6</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Уншлагын эвлүүлэг / 직소 읽기</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Эхийн хэсгийг бүлэг бүр уншиж, шинэ бүлэгт тайлбарлан бүрэн зураг гарга.</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Гол санаа, нотолгоо, үгийн таамаг</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7</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Дүрд тоглолт / 역할극</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Нөхцөл, зорилго, саадтай карт ашиглан 2–5 минут ярилц.</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Гүйцэтгэл, харилцан үйлдэл, хэл</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8</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Бичгийн мөчлөг / 쓰기 과정</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Төлөвлөгөө → эхний хувилбар → peer review → засвар → reflection.</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Хоёр хувилбар + засварын тайлбар</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9</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Видео сүүдэрлэлт / 영상 섀도잉</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15–30 сек хэсгийг 4 удаа сонсож, бичлэгтэй зэрэгцүүлэн дуурай.</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Хэмнэл, авиа, төгсгөлийн өнгө</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10</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Баримт–санал / 사실-의견</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Эхээс баримт, тайлбар, санал, таамгийг ялгаж хүснэгтэд оруул.</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Ангиллын үндэслэл</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11</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TOPIK хувиргалт / TOPIK 변형</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Тухайн нэгжийн эхээр түвшинд тохирсон сонгох/нөхөх/бичих даалгавар зохио.</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Даалгаврын тодорхой байдал + түлхүүр</w:t>
            </w:r>
          </w:p>
        </w:tc>
      </w:tr>
      <w:tr>
        <w:tc>
          <w:tcPr>
            <w:tcW w:w="45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Can-do reflection</w:t>
            </w:r>
          </w:p>
        </w:tc>
        <w:tc>
          <w:tcPr>
            <w:tcW w:w="5000" w:type="dxa"/>
            <w:tcMar>
              <w:top w:w="70" w:type="dxa"/>
              <w:left w:w="80" w:type="dxa"/>
              <w:bottom w:w="70" w:type="dxa"/>
              <w:right w:w="80" w:type="dxa"/>
            </w:tcMar>
          </w:tcPr>
          <w:p>
            <w:pPr>
              <w:spacing w:after="0"/>
            </w:pPr>
            <w:r>
              <w:rPr>
                <w:color w:val="222222"/>
                <w:sz w:val="17"/>
                <w:szCs w:val="17"/>
                <w:rFonts w:ascii="Aptos" w:hAnsi="Aptos" w:eastAsia="Malgun Gothic"/>
              </w:rPr>
              <w:t xml:space="preserve">“Би чадна…” 4 мэдэгдлийг 1–4 оноогоор үнэлж, нэг нотолгоо хавсарга.</w:t>
            </w:r>
          </w:p>
        </w:tc>
        <w:tc>
          <w:tcPr>
            <w:tcW w:w="2300" w:type="dxa"/>
            <w:tcMar>
              <w:top w:w="70" w:type="dxa"/>
              <w:left w:w="80" w:type="dxa"/>
              <w:bottom w:w="70" w:type="dxa"/>
              <w:right w:w="80" w:type="dxa"/>
            </w:tcMar>
          </w:tcPr>
          <w:p>
            <w:pPr>
              <w:spacing w:after="0"/>
            </w:pPr>
            <w:r>
              <w:rPr>
                <w:color w:val="222222"/>
                <w:sz w:val="17"/>
                <w:szCs w:val="17"/>
                <w:rFonts w:ascii="Aptos" w:hAnsi="Aptos" w:eastAsia="Malgun Gothic"/>
              </w:rPr>
              <w:t xml:space="preserve">Нотолгоотой өөрийн үнэлгээ</w:t>
            </w:r>
          </w:p>
        </w:tc>
      </w:tr>
    </w:tbl>
    <w:p>
      <w:pPr>
        <w:pStyle w:val="Heading2"/>
        <w:spacing w:before="0" w:after="80"/>
      </w:pPr>
      <w:r>
        <w:rPr>
          <w:color w:val="222222"/>
          <w:sz w:val="21"/>
          <w:szCs w:val="21"/>
          <w:rFonts w:ascii="Aptos" w:hAnsi="Aptos" w:eastAsia="Malgun Gothic"/>
        </w:rPr>
        <w:t xml:space="preserve">Видео хичээлийн ажлын хуудас / 영상 학습지</w:t>
      </w:r>
    </w:p>
    <w:p>
      <w:pPr>
        <w:spacing w:before="0" w:after="80"/>
      </w:pPr>
      <w:r>
        <w:rPr>
          <w:color w:val="222222"/>
          <w:sz w:val="21"/>
          <w:szCs w:val="21"/>
          <w:rFonts w:ascii="Aptos" w:hAnsi="Aptos" w:eastAsia="Malgun Gothic"/>
        </w:rPr>
        <w:t xml:space="preserve">1. Үзэхийн өмнө / 시청 전: Гарчиг, зурагт тулгуурлан 3 үг, 2 таамаг бич.  2. Эхний үзэлт / 1차: Хэн–хаана–яагаад гэсэн 3 асуултад хариул.  3. Хоёр дахь үзэлт / 2차: 5 нарийн мэдээлэл, 3 зорилтот хэллэг тэмдэглэ.  4. Хэлний ажил / 언어: Нэг өгүүлбэрийг сүүдэрлэж бичлэг хий.  5. Дараах ажил / 후속: Агуулгыг 3 өгүүлбэрээр хураангуйлж, өөрийн жишээ нэм.  6. Дижитал ёс зүй: линкийг хуулбарлан түгээхээс өмнө лиценз, насны тохироо, хувийн мэдээллийг шалга.</w:t>
      </w:r>
    </w:p>
    <w:p>
      <w:pPr>
        <w:pStyle w:val="Heading1"/>
        <w:spacing w:before="0" w:after="80"/>
      </w:pPr>
      <w:r>
        <w:rPr>
          <w:color w:val="222222"/>
          <w:sz w:val="21"/>
          <w:szCs w:val="21"/>
          <w:rFonts w:ascii="Aptos" w:hAnsi="Aptos" w:eastAsia="Malgun Gothic"/>
        </w:rPr>
        <w:t xml:space="preserve">ШАЛГАЛТЫН БЛЮПРИНТ / 평가 청사진</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10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Түвшин</w:t>
            </w:r>
          </w:p>
        </w:tc>
        <w:tc>
          <w:tcPr>
            <w:tcW w:w="1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Сонсгол</w:t>
            </w:r>
          </w:p>
        </w:tc>
        <w:tc>
          <w:tcPr>
            <w:tcW w:w="1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Уншлага</w:t>
            </w:r>
          </w:p>
        </w:tc>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Бичлэг</w:t>
            </w:r>
          </w:p>
        </w:tc>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Яриа</w:t>
            </w:r>
          </w:p>
        </w:tc>
        <w:tc>
          <w:tcPr>
            <w:tcW w:w="18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Хэлний хэрэглээ</w:t>
            </w:r>
          </w:p>
        </w:tc>
      </w:tr>
      <w:tr>
        <w:tc>
          <w:tcPr>
            <w:tcW w:w="1000" w:type="dxa"/>
            <w:tcMar>
              <w:top w:w="70" w:type="dxa"/>
              <w:left w:w="80" w:type="dxa"/>
              <w:bottom w:w="70" w:type="dxa"/>
              <w:right w:w="80" w:type="dxa"/>
            </w:tcMar>
          </w:tcPr>
          <w:p>
            <w:pPr>
              <w:spacing w:after="0"/>
            </w:pPr>
            <w:r>
              <w:rPr>
                <w:color w:val="222222"/>
                <w:sz w:val="17"/>
                <w:szCs w:val="17"/>
                <w:rFonts w:ascii="Aptos" w:hAnsi="Aptos" w:eastAsia="Malgun Gothic"/>
              </w:rPr>
              <w:t xml:space="preserve">1–2</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15 мин, 15 даалгавар</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20 мин, 15 даалгавар</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2 богино бичвэр</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Хос яриа + ганцаарчилсан</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20 даалгавар</w:t>
            </w:r>
          </w:p>
        </w:tc>
      </w:tr>
      <w:tr>
        <w:tc>
          <w:tcPr>
            <w:tcW w:w="1000" w:type="dxa"/>
            <w:tcMar>
              <w:top w:w="70" w:type="dxa"/>
              <w:left w:w="80" w:type="dxa"/>
              <w:bottom w:w="70" w:type="dxa"/>
              <w:right w:w="80" w:type="dxa"/>
            </w:tcMar>
          </w:tcPr>
          <w:p>
            <w:pPr>
              <w:spacing w:after="0"/>
            </w:pPr>
            <w:r>
              <w:rPr>
                <w:color w:val="222222"/>
                <w:sz w:val="17"/>
                <w:szCs w:val="17"/>
                <w:rFonts w:ascii="Aptos" w:hAnsi="Aptos" w:eastAsia="Malgun Gothic"/>
              </w:rPr>
              <w:t xml:space="preserve">3–4</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25 мин, 20 даалгавар</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35 мин, 20 даалгавар</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Хураангуй + нотолгоот бичвэр</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Илтгэл + харилцан яриа</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Эхэд суурилсан 20 даалгавар</w:t>
            </w:r>
          </w:p>
        </w:tc>
      </w:tr>
      <w:tr>
        <w:tc>
          <w:tcPr>
            <w:tcW w:w="1000" w:type="dxa"/>
            <w:tcMar>
              <w:top w:w="70" w:type="dxa"/>
              <w:left w:w="80" w:type="dxa"/>
              <w:bottom w:w="70" w:type="dxa"/>
              <w:right w:w="80" w:type="dxa"/>
            </w:tcMar>
          </w:tcPr>
          <w:p>
            <w:pPr>
              <w:spacing w:after="0"/>
            </w:pPr>
            <w:r>
              <w:rPr>
                <w:color w:val="222222"/>
                <w:sz w:val="17"/>
                <w:szCs w:val="17"/>
                <w:rFonts w:ascii="Aptos" w:hAnsi="Aptos" w:eastAsia="Malgun Gothic"/>
              </w:rPr>
              <w:t xml:space="preserve">5–6</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35 мин, 20 даалгавар</w:t>
            </w:r>
          </w:p>
        </w:tc>
        <w:tc>
          <w:tcPr>
            <w:tcW w:w="1700" w:type="dxa"/>
            <w:tcMar>
              <w:top w:w="70" w:type="dxa"/>
              <w:left w:w="80" w:type="dxa"/>
              <w:bottom w:w="70" w:type="dxa"/>
              <w:right w:w="80" w:type="dxa"/>
            </w:tcMar>
          </w:tcPr>
          <w:p>
            <w:pPr>
              <w:spacing w:after="0"/>
            </w:pPr>
            <w:r>
              <w:rPr>
                <w:color w:val="222222"/>
                <w:sz w:val="17"/>
                <w:szCs w:val="17"/>
                <w:rFonts w:ascii="Aptos" w:hAnsi="Aptos" w:eastAsia="Malgun Gothic"/>
              </w:rPr>
              <w:t xml:space="preserve">50 мин, 20 даалгавар</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Нийлэгжүүлэлт + аналитик эсээ</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Илтгэл/мэтгэлцээн + Q&amp;A</w:t>
            </w:r>
          </w:p>
        </w:tc>
        <w:tc>
          <w:tcPr>
            <w:tcW w:w="1800" w:type="dxa"/>
            <w:tcMar>
              <w:top w:w="70" w:type="dxa"/>
              <w:left w:w="80" w:type="dxa"/>
              <w:bottom w:w="70" w:type="dxa"/>
              <w:right w:w="80" w:type="dxa"/>
            </w:tcMar>
          </w:tcPr>
          <w:p>
            <w:pPr>
              <w:spacing w:after="0"/>
            </w:pPr>
            <w:r>
              <w:rPr>
                <w:color w:val="222222"/>
                <w:sz w:val="17"/>
                <w:szCs w:val="17"/>
                <w:rFonts w:ascii="Aptos" w:hAnsi="Aptos" w:eastAsia="Malgun Gothic"/>
              </w:rPr>
              <w:t xml:space="preserve">Редактор, найруулгын 15 даалгавар</w:t>
            </w:r>
          </w:p>
        </w:tc>
      </w:tr>
    </w:tbl>
    <w:p>
      <w:pPr>
        <w:pStyle w:val="Heading2"/>
        <w:spacing w:before="0" w:after="80"/>
      </w:pPr>
      <w:r>
        <w:rPr>
          <w:color w:val="222222"/>
          <w:sz w:val="21"/>
          <w:szCs w:val="21"/>
          <w:rFonts w:ascii="Aptos" w:hAnsi="Aptos" w:eastAsia="Malgun Gothic"/>
        </w:rPr>
        <w:t xml:space="preserve">Шалгалтын чанарын шаардлага / 시험 품질 기준</w:t>
      </w:r>
    </w:p>
    <w:p>
      <w:pPr>
        <w:spacing w:before="0" w:after="25"/>
      </w:pPr>
      <w:r>
        <w:rPr>
          <w:color w:val="222222"/>
          <w:sz w:val="19"/>
          <w:szCs w:val="19"/>
          <w:rFonts w:ascii="Aptos" w:hAnsi="Aptos" w:eastAsia="Malgun Gothic"/>
        </w:rPr>
        <w:t xml:space="preserve">• Хичээлээр үзээгүй хэлбэрийг өндөр жинтэйгээр шалгахгүй. / 미학습 요소를 고비중으로 평가하지 않는다.</w:t>
      </w:r>
    </w:p>
    <w:p>
      <w:pPr>
        <w:spacing w:before="0" w:after="25"/>
      </w:pPr>
      <w:r>
        <w:rPr>
          <w:color w:val="222222"/>
          <w:sz w:val="19"/>
          <w:szCs w:val="19"/>
          <w:rFonts w:ascii="Aptos" w:hAnsi="Aptos" w:eastAsia="Malgun Gothic"/>
        </w:rPr>
        <w:t xml:space="preserve">• Даалгавар бүр зорилтот үр дүн, түвшин, оноо, зөв хариу/рубриктэй байна. / 모든 문항에 성취기준·난이도·배점·정답/루브릭을 명시한다.</w:t>
      </w:r>
    </w:p>
    <w:p>
      <w:pPr>
        <w:spacing w:before="0" w:after="25"/>
      </w:pPr>
      <w:r>
        <w:rPr>
          <w:color w:val="222222"/>
          <w:sz w:val="19"/>
          <w:szCs w:val="19"/>
          <w:rFonts w:ascii="Aptos" w:hAnsi="Aptos" w:eastAsia="Malgun Gothic"/>
        </w:rPr>
        <w:t xml:space="preserve">• Хоёр багш хөндлөн шалгах эсвэл 20%-д давхар үнэлгээ хийж, зөрүү 10%-иас их бол тохируулна. / 20% 이중 채점, 10% 이상 차이는 조정한다.</w:t>
      </w:r>
    </w:p>
    <w:p>
      <w:pPr>
        <w:spacing w:before="0" w:after="25"/>
      </w:pPr>
      <w:r>
        <w:rPr>
          <w:color w:val="222222"/>
          <w:sz w:val="19"/>
          <w:szCs w:val="19"/>
          <w:rFonts w:ascii="Aptos" w:hAnsi="Aptos" w:eastAsia="Malgun Gothic"/>
        </w:rPr>
        <w:t xml:space="preserve">• Тусгай хэрэгцээнд нэмэлт хугацаа, том фонт, тусдаа орчин зэрэг үндэслэлтэй тохируулга хийнэ. / 합리적 평가 편의를 제공한다.</w:t>
      </w:r>
    </w:p>
    <w:p>
      <w:pPr>
        <w:pStyle w:val="Heading1"/>
        <w:spacing w:before="0" w:after="80"/>
      </w:pPr>
      <w:r>
        <w:rPr>
          <w:color w:val="222222"/>
          <w:sz w:val="21"/>
          <w:szCs w:val="21"/>
          <w:rFonts w:ascii="Aptos" w:hAnsi="Aptos" w:eastAsia="Malgun Gothic"/>
        </w:rPr>
        <w:t xml:space="preserve">БАГШИЙН БАРИМТ БИЧИГ / 교사용 운영 서식</w:t>
      </w:r>
    </w:p>
    <w:tbl>
      <w:tblPr>
        <w:tblW w:w="0" w:type="auto"/>
        <w:tblLayout w:type="fixed"/>
        <w:tblBorders>
          <w:top w:val="single" w:sz="4" w:color="9AA7B5"/>
          <w:left w:val="single" w:sz="4" w:color="9AA7B5"/>
          <w:bottom w:val="single" w:sz="4" w:color="9AA7B5"/>
          <w:right w:val="single" w:sz="4" w:color="9AA7B5"/>
          <w:insideH w:val="single" w:sz="4" w:color="CAD2DA"/>
          <w:insideV w:val="single" w:sz="4" w:color="CAD2DA"/>
        </w:tblBorders>
      </w:tblPr>
      <w:tr>
        <w:tc>
          <w:tcPr>
            <w:tcW w:w="2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Маягт / 서식</w:t>
            </w:r>
          </w:p>
        </w:tc>
        <w:tc>
          <w:tcPr>
            <w:tcW w:w="6700" w:type="dxa"/>
            <w:shd w:fill="17365D"/>
            <w:tcMar>
              <w:top w:w="70" w:type="dxa"/>
              <w:left w:w="80" w:type="dxa"/>
              <w:bottom w:w="70" w:type="dxa"/>
              <w:right w:w="80" w:type="dxa"/>
            </w:tcMar>
          </w:tcPr>
          <w:p>
            <w:pPr>
              <w:spacing w:after="0"/>
            </w:pPr>
            <w:r>
              <w:rPr>
                <w:b/>
                <w:color w:val="FFFFFF"/>
                <w:sz w:val="17"/>
                <w:szCs w:val="17"/>
                <w:rFonts w:ascii="Aptos" w:hAnsi="Aptos" w:eastAsia="Malgun Gothic"/>
              </w:rPr>
              <w:t xml:space="preserve">Заавал бүртгэх зүйл / 필수 기록</w:t>
            </w:r>
          </w:p>
        </w:tc>
      </w:tr>
      <w:tr>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Нэгжийн төлөвлөгөө / 단원 계획</w:t>
            </w:r>
          </w:p>
        </w:tc>
        <w:tc>
          <w:tcPr>
            <w:tcW w:w="6700" w:type="dxa"/>
            <w:tcMar>
              <w:top w:w="70" w:type="dxa"/>
              <w:left w:w="80" w:type="dxa"/>
              <w:bottom w:w="70" w:type="dxa"/>
              <w:right w:w="80" w:type="dxa"/>
            </w:tcMar>
          </w:tcPr>
          <w:p>
            <w:pPr>
              <w:spacing w:after="0"/>
            </w:pPr>
            <w:r>
              <w:rPr>
                <w:color w:val="222222"/>
                <w:sz w:val="17"/>
                <w:szCs w:val="17"/>
                <w:rFonts w:ascii="Aptos" w:hAnsi="Aptos" w:eastAsia="Malgun Gothic"/>
              </w:rPr>
              <w:t xml:space="preserve">Үр дүн, эх, зорилтот хэл, үе шат, ялгаатай дэмжлэг, үнэлгээ, гэрийн ажил</w:t>
            </w:r>
          </w:p>
        </w:tc>
      </w:tr>
      <w:tr>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Ирц ба оролцоо / 출결·참여</w:t>
            </w:r>
          </w:p>
        </w:tc>
        <w:tc>
          <w:tcPr>
            <w:tcW w:w="6700" w:type="dxa"/>
            <w:tcMar>
              <w:top w:w="70" w:type="dxa"/>
              <w:left w:w="80" w:type="dxa"/>
              <w:bottom w:w="70" w:type="dxa"/>
              <w:right w:w="80" w:type="dxa"/>
            </w:tcMar>
          </w:tcPr>
          <w:p>
            <w:pPr>
              <w:spacing w:after="0"/>
            </w:pPr>
            <w:r>
              <w:rPr>
                <w:color w:val="222222"/>
                <w:sz w:val="17"/>
                <w:szCs w:val="17"/>
                <w:rFonts w:ascii="Aptos" w:hAnsi="Aptos" w:eastAsia="Malgun Gothic"/>
              </w:rPr>
              <w:t xml:space="preserve">Огноо, ирц, хоцролт, нөхөх ажил, суралцагчийн холбоо</w:t>
            </w:r>
          </w:p>
        </w:tc>
      </w:tr>
      <w:tr>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Үнэлгээ / 성적</w:t>
            </w:r>
          </w:p>
        </w:tc>
        <w:tc>
          <w:tcPr>
            <w:tcW w:w="6700" w:type="dxa"/>
            <w:tcMar>
              <w:top w:w="70" w:type="dxa"/>
              <w:left w:w="80" w:type="dxa"/>
              <w:bottom w:w="70" w:type="dxa"/>
              <w:right w:w="80" w:type="dxa"/>
            </w:tcMar>
          </w:tcPr>
          <w:p>
            <w:pPr>
              <w:spacing w:after="0"/>
            </w:pPr>
            <w:r>
              <w:rPr>
                <w:color w:val="222222"/>
                <w:sz w:val="17"/>
                <w:szCs w:val="17"/>
                <w:rFonts w:ascii="Aptos" w:hAnsi="Aptos" w:eastAsia="Malgun Gothic"/>
              </w:rPr>
              <w:t xml:space="preserve">Даалгавар, шалгуур, оноо, feedback, дахин гүйцэтгэл</w:t>
            </w:r>
          </w:p>
        </w:tc>
      </w:tr>
      <w:tr>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Портфолио / 포트폴리오</w:t>
            </w:r>
          </w:p>
        </w:tc>
        <w:tc>
          <w:tcPr>
            <w:tcW w:w="6700" w:type="dxa"/>
            <w:tcMar>
              <w:top w:w="70" w:type="dxa"/>
              <w:left w:w="80" w:type="dxa"/>
              <w:bottom w:w="70" w:type="dxa"/>
              <w:right w:w="80" w:type="dxa"/>
            </w:tcMar>
          </w:tcPr>
          <w:p>
            <w:pPr>
              <w:spacing w:after="0"/>
            </w:pPr>
            <w:r>
              <w:rPr>
                <w:color w:val="222222"/>
                <w:sz w:val="17"/>
                <w:szCs w:val="17"/>
                <w:rFonts w:ascii="Aptos" w:hAnsi="Aptos" w:eastAsia="Malgun Gothic"/>
              </w:rPr>
              <w:t xml:space="preserve">Эхний/зассан хувилбар, аудио/видео зөвшөөрөл, өөрийн үнэлгээ</w:t>
            </w:r>
          </w:p>
        </w:tc>
      </w:tr>
      <w:tr>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Материалын бүртгэл / 자료 기록</w:t>
            </w:r>
          </w:p>
        </w:tc>
        <w:tc>
          <w:tcPr>
            <w:tcW w:w="6700" w:type="dxa"/>
            <w:tcMar>
              <w:top w:w="70" w:type="dxa"/>
              <w:left w:w="80" w:type="dxa"/>
              <w:bottom w:w="70" w:type="dxa"/>
              <w:right w:w="80" w:type="dxa"/>
            </w:tcMar>
          </w:tcPr>
          <w:p>
            <w:pPr>
              <w:spacing w:after="0"/>
            </w:pPr>
            <w:r>
              <w:rPr>
                <w:color w:val="222222"/>
                <w:sz w:val="17"/>
                <w:szCs w:val="17"/>
                <w:rFonts w:ascii="Aptos" w:hAnsi="Aptos" w:eastAsia="Malgun Gothic"/>
              </w:rPr>
              <w:t xml:space="preserve">Гарчиг, URL, нэвтэрсэн огноо, лиценз, түвшин, хадмал, хүртээмж</w:t>
            </w:r>
          </w:p>
        </w:tc>
      </w:tr>
      <w:tr>
        <w:tc>
          <w:tcPr>
            <w:tcW w:w="2700" w:type="dxa"/>
            <w:tcMar>
              <w:top w:w="70" w:type="dxa"/>
              <w:left w:w="80" w:type="dxa"/>
              <w:bottom w:w="70" w:type="dxa"/>
              <w:right w:w="80" w:type="dxa"/>
            </w:tcMar>
          </w:tcPr>
          <w:p>
            <w:pPr>
              <w:spacing w:after="0"/>
            </w:pPr>
            <w:r>
              <w:rPr>
                <w:color w:val="222222"/>
                <w:sz w:val="17"/>
                <w:szCs w:val="17"/>
                <w:rFonts w:ascii="Aptos" w:hAnsi="Aptos" w:eastAsia="Malgun Gothic"/>
              </w:rPr>
              <w:t xml:space="preserve">Ахицын уулзалт / 상담</w:t>
            </w:r>
          </w:p>
        </w:tc>
        <w:tc>
          <w:tcPr>
            <w:tcW w:w="6700" w:type="dxa"/>
            <w:tcMar>
              <w:top w:w="70" w:type="dxa"/>
              <w:left w:w="80" w:type="dxa"/>
              <w:bottom w:w="70" w:type="dxa"/>
              <w:right w:w="80" w:type="dxa"/>
            </w:tcMar>
          </w:tcPr>
          <w:p>
            <w:pPr>
              <w:spacing w:after="0"/>
            </w:pPr>
            <w:r>
              <w:rPr>
                <w:color w:val="222222"/>
                <w:sz w:val="17"/>
                <w:szCs w:val="17"/>
                <w:rFonts w:ascii="Aptos" w:hAnsi="Aptos" w:eastAsia="Malgun Gothic"/>
              </w:rPr>
              <w:t xml:space="preserve">Can-do нотолгоо, хүндрэл, 4 долоо хоногийн зорилго, дэмжлэг</w:t>
            </w:r>
          </w:p>
        </w:tc>
      </w:tr>
    </w:tbl>
    <w:p>
      <w:pPr>
        <w:pStyle w:val="Heading1"/>
        <w:spacing w:before="0" w:after="80"/>
      </w:pPr>
      <w:r>
        <w:rPr>
          <w:color w:val="222222"/>
          <w:sz w:val="21"/>
          <w:szCs w:val="21"/>
          <w:rFonts w:ascii="Aptos" w:hAnsi="Aptos" w:eastAsia="Malgun Gothic"/>
        </w:rPr>
        <w:t xml:space="preserve">ЧАНАРЫН БАТАЛГАА / 품질 보증</w:t>
      </w:r>
    </w:p>
    <w:p>
      <w:pPr>
        <w:spacing w:before="0" w:after="80"/>
      </w:pPr>
      <w:r>
        <w:rPr>
          <w:color w:val="222222"/>
          <w:sz w:val="21"/>
          <w:szCs w:val="21"/>
          <w:rFonts w:ascii="Aptos" w:hAnsi="Aptos" w:eastAsia="Malgun Gothic"/>
        </w:rPr>
        <w:t xml:space="preserve">Улирал эхлэхээс 2 долоо хоногийн өмнө: түвшин тогтоох; материалын линк, лиценз, хадмал шалгах; шалгалтын blueprint батлах. 5 ба 10-р долоо хоногт: ирц, гүйцэтгэл, сэтгэл ханамжид тулгуурласан эрт дэмжлэг. Улирлын дараа: даалгаврын хүндрэл/ялгах чадвар, рубрикийн найдвартай байдал, суралцагчийн санал, багшийн эргэцүүллийг хянаж хөтөлбөрийн өөрчлөлтийг хувилбараар бүртгэнэ.</w:t>
      </w:r>
    </w:p>
    <w:p>
      <w:pPr>
        <w:spacing w:before="0" w:after="80"/>
      </w:pPr>
      <w:r>
        <w:rPr>
          <w:color w:val="222222"/>
          <w:sz w:val="21"/>
          <w:szCs w:val="21"/>
          <w:rFonts w:ascii="Aptos" w:hAnsi="Aptos" w:eastAsia="Malgun Gothic"/>
        </w:rPr>
        <w:t xml:space="preserve">개강 2주 전 배치평가·자료 링크/저작권·평가 청사진을 점검한다. 5주·10주차에는 출결·성취·만족도 자료로 조기 지원한다. 종강 후 문항 난이도·변별도, 채점 신뢰도, 학습자 의견, 교사 성찰을 검토하고 교육과정 변경 이력을 관리한다.</w:t>
      </w:r>
    </w:p>
    <w:p>
      <w:pPr>
        <w:pStyle w:val="Heading1"/>
        <w:spacing w:before="0" w:after="80"/>
      </w:pPr>
      <w:r>
        <w:rPr>
          <w:color w:val="222222"/>
          <w:sz w:val="21"/>
          <w:szCs w:val="21"/>
          <w:rFonts w:ascii="Aptos" w:hAnsi="Aptos" w:eastAsia="Malgun Gothic"/>
        </w:rPr>
        <w:t xml:space="preserve">ЭХ СУРВАЛЖ / 참고 자료</w:t>
      </w:r>
    </w:p>
    <w:p>
      <w:pPr>
        <w:spacing w:before="0" w:after="80"/>
      </w:pPr>
      <w:r>
        <w:rPr>
          <w:color w:val="222222"/>
          <w:sz w:val="21"/>
          <w:szCs w:val="21"/>
          <w:rFonts w:ascii="Aptos" w:hAnsi="Aptos" w:eastAsia="Malgun Gothic"/>
        </w:rPr>
        <w:t xml:space="preserve">1. 세종학당재단, 교육과정 개발·운영: https://www.ksif.or.kr/com/cmm/EgovContentView.do?menuNo=20102100</w:t>
      </w:r>
    </w:p>
    <w:p>
      <w:pPr>
        <w:spacing w:before="0" w:after="80"/>
      </w:pPr>
      <w:r>
        <w:rPr>
          <w:color w:val="222222"/>
          <w:sz w:val="21"/>
          <w:szCs w:val="21"/>
          <w:rFonts w:ascii="Aptos" w:hAnsi="Aptos" w:eastAsia="Malgun Gothic"/>
        </w:rPr>
        <w:t xml:space="preserve">2. 세종학당재단, 한국어·한국문화 교육자료: https://www.ksif.or.kr/com/cmm/EgovContentView.do?menuNo=20102200</w:t>
      </w:r>
    </w:p>
    <w:p>
      <w:pPr>
        <w:spacing w:before="0" w:after="80"/>
      </w:pPr>
      <w:r>
        <w:rPr>
          <w:color w:val="222222"/>
          <w:sz w:val="21"/>
          <w:szCs w:val="21"/>
          <w:rFonts w:ascii="Aptos" w:hAnsi="Aptos" w:eastAsia="Malgun Gothic"/>
        </w:rPr>
        <w:t xml:space="preserve">3. 누리세종학당: https://nuri.iksi.or.kr</w:t>
      </w:r>
    </w:p>
    <w:p>
      <w:pPr>
        <w:spacing w:before="0" w:after="80"/>
      </w:pPr>
      <w:r>
        <w:rPr>
          <w:color w:val="222222"/>
          <w:sz w:val="21"/>
          <w:szCs w:val="21"/>
          <w:rFonts w:ascii="Aptos" w:hAnsi="Aptos" w:eastAsia="Malgun Gothic"/>
        </w:rPr>
        <w:t xml:space="preserve">4. 국립국제교육원 TOPIK: https://www.topik.go.kr</w:t>
      </w:r>
    </w:p>
    <w:p>
      <w:pPr>
        <w:spacing w:before="0" w:after="80"/>
      </w:pPr>
      <w:r>
        <w:rPr>
          <w:color w:val="222222"/>
          <w:sz w:val="21"/>
          <w:szCs w:val="21"/>
          <w:rFonts w:ascii="Aptos" w:hAnsi="Aptos" w:eastAsia="Malgun Gothic"/>
        </w:rPr>
        <w:t xml:space="preserve">5. TOPIK II 쓰기 문항 유형 안내: https://exam.topik.go.kr/nasdata/webnas/raonkeditordata/uploadId/2024/02/20240227_175504804_07236.pdf</w:t>
      </w:r>
    </w:p>
    <w:p>
      <w:pPr>
        <w:spacing w:before="0" w:after="80"/>
      </w:pPr>
      <w:r>
        <w:rPr>
          <w:color w:val="222222"/>
          <w:sz w:val="21"/>
          <w:szCs w:val="21"/>
          <w:rFonts w:ascii="Aptos" w:hAnsi="Aptos" w:eastAsia="Malgun Gothic"/>
        </w:rPr>
        <w:t xml:space="preserve">Хандалт шалгасан / 최종 확인: 2026-08-28. Гадаад холбоос өөрчлөгдөж болох тул улирал бүр дахин шалгана.</w:t>
      </w:r>
    </w:p>
    <w:sectPr>
      <w:pgSz w:w="11906" w:h="16838"/>
      <w:pgMar w:top="850" w:right="720" w:bottom="850" w:left="720" w:header="360" w:footer="360"/>
      <w:cols w:space="720"/>
      <w:docGrid w:linePitch="360"/>
    </w:sectPr>
  </w:body>
</w:document>
</file>

<file path=word/styles.xml><?xml version="1.0" encoding="utf-8"?>
<w:styles xmlns:w="http://schemas.openxmlformats.org/wordprocessingml/2006/main">
  <w:docDefaults>
    <w:rPrDefault>
      <w:rPr>
        <w:rFonts w:ascii="Aptos" w:hAnsi="Aptos" w:eastAsia="Malgun Gothic"/>
        <w:sz w:val="21"/>
        <w:szCs w:val="21"/>
      </w:rPr>
    </w:rPrDefault>
    <w:pPrDefault>
      <w:pPr>
        <w:spacing w:after="80" w:line="276" w:lineRule="auto"/>
      </w:pPr>
    </w:pPrDefault>
  </w:docDefaults>
  <w:style w:type="paragraph" w:default="1" w:styleId="Normal">
    <w:name w:val="Normal"/>
  </w:style>
  <w:style w:type="paragraph" w:styleId="Title">
    <w:name w:val="Title"/>
    <w:basedOn w:val="Normal"/>
    <w:next w:val="Normal"/>
    <w:pPr>
      <w:spacing w:before="100" w:after="220"/>
      <w:keepNext/>
    </w:pPr>
    <w:rPr>
      <w:b/>
      <w:color w:val="17365D"/>
      <w:sz w:val="34"/>
    </w:rPr>
  </w:style>
  <w:style w:type="paragraph" w:styleId="Heading1">
    <w:name w:val="heading 1"/>
    <w:basedOn w:val="Normal"/>
    <w:next w:val="Normal"/>
    <w:pPr>
      <w:spacing w:before="260" w:after="100"/>
      <w:keepNext/>
    </w:pPr>
    <w:rPr>
      <w:b/>
      <w:color w:val="17365D"/>
      <w:sz w:val="28"/>
    </w:rPr>
  </w:style>
  <w:style w:type="paragraph" w:styleId="Heading2">
    <w:name w:val="heading 2"/>
    <w:basedOn w:val="Normal"/>
    <w:next w:val="Normal"/>
    <w:pPr>
      <w:spacing w:before="180" w:after="80"/>
      <w:keepNext/>
    </w:pPr>
    <w:rPr>
      <w:b/>
      <w:color w:val="2F5597"/>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Company>JIM Global</Company>
</Properties>
</file>

<file path=docProps/core.xml><?xml version="1.0" encoding="utf-8"?>
<cp:coreProperties xmlns:cp="http://schemas.openxmlformats.org/package/2006/metadata/core-properties" xmlns:dc="http://purl.org/dc/elements/1.1/" xmlns:dcterms="http://purl.org/dc/terms/" xmlns:xsi="http://www.w3.org/2001/XMLSchema-instance">
  <dc:title>JIM Global Солонгос хэлний 1–6 түвшний хөтөлбөр</dc:title>
  <dc:creator>JIM Global</dc:creator>
  <dc:subject>한국어 1–6급 통합 교육과정</dc:subject>
  <dcterms:created xsi:type="dcterms:W3CDTF">2026-08-28T00:00:00Z</dcterms:created>
</cp:coreProperties>
</file>