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40" w:lineRule="auto"/>
      </w:pPr>
      <w:r>
        <w:rPr>
          <w:rFonts w:hint="eastAsia" w:ascii="??" w:hAnsi="??" w:eastAsia="??"/>
        </w:rPr>
        <w:t xml:space="preserve">考察站风光氢储柴联合规划系统介绍</w:t>
      </w:r>
    </w:p>
    <w:p>
      <w:pPr>
        <w:pStyle w:val="Subtitle"/>
        <w:spacing w:line="240" w:lineRule="auto"/>
      </w:pPr>
      <w:r>
        <w:rPr>
          <w:rFonts w:hint="eastAsia" w:ascii="??" w:hAnsi="??" w:eastAsia="??"/>
        </w:rPr>
        <w:t xml:space="preserve">目的与意义、主要功能展示、主要算法原理</w:t>
      </w:r>
    </w:p>
    <w:p>
      <w:pPr>
        <w:pStyle w:val="Date"/>
        <w:spacing w:line="240" w:lineRule="auto"/>
      </w:pPr>
      <w:r>
        <w:rPr>
          <w:rFonts w:hint="eastAsia" w:ascii="??" w:hAnsi="??" w:eastAsia="??"/>
        </w:rPr>
        <w:t xml:space="preserve">2026年5月</w:t>
      </w:r>
    </w:p>
    <w:bookmarkStart w:id="12" w:name="目的与意义"/>
    <w:p>
      <w:pPr>
        <w:pStyle w:val="Heading1"/>
        <w:spacing w:line="240" w:lineRule="auto" w:before="160" w:after="120"/>
      </w:pPr>
      <w:r>
        <w:rPr>
          <w:rFonts w:ascii="??" w:hAnsi="??" w:eastAsia="??"/>
        </w:rPr>
        <w:t xml:space="preserve">1 </w:t>
      </w:r>
      <w:r>
        <w:rPr>
          <w:rFonts w:hint="eastAsia" w:ascii="??" w:hAnsi="??" w:eastAsia="??"/>
        </w:rPr>
        <w:t xml:space="preserve">目的与意义</w:t>
      </w:r>
    </w:p>
    <w:p>
      <w:pPr>
        <w:pStyle w:val="FirstParagraph"/>
        <w:spacing w:line="240" w:lineRule="auto"/>
      </w:pPr>
      <w:r>
        <w:rPr>
          <w:rFonts w:hint="eastAsia" w:ascii="??" w:hAnsi="??" w:eastAsia="??"/>
        </w:rPr>
        <w:t xml:space="preserve">考察站、离网园区、海岛和偏远负荷点通常缺少稳定大电网支撑，能源供应需要在可靠性、经济性、绿色电量占比和设备投资之间取得平衡。风、光、氢、储、柴等设备各自具备不同特性：风光清洁但波动，柴油发电可靠但运行成本和排放较高，电储能适合短周期调节，氢储能适合跨时段能量转移。规划系统的核心目的，是在</w:t>
      </w:r>
      <w:r>
        <w:rPr>
          <w:rFonts w:ascii="??" w:hAnsi="??" w:eastAsia="??"/>
        </w:rPr>
        <w:t xml:space="preserve"> 8760 </w:t>
      </w:r>
      <w:r>
        <w:rPr>
          <w:rFonts w:hint="eastAsia" w:ascii="??" w:hAnsi="??" w:eastAsia="??"/>
        </w:rPr>
        <w:t xml:space="preserve">小时时序数据基础上，统一评估设备建设规模和全年运行策略，形成可审计、可复算、可对比的方案结果。</w:t>
      </w:r>
    </w:p>
    <w:p>
      <w:pPr>
        <w:pStyle w:val="BodyText"/>
        <w:spacing w:line="240" w:lineRule="auto" w:after="80"/>
        <w:jc w:val="both"/>
      </w:pPr>
      <w:r>
        <w:rPr>
          <w:rFonts w:hint="eastAsia" w:ascii="??" w:hAnsi="??" w:eastAsia="??"/>
        </w:rPr>
        <w:t xml:space="preserve">系统建设的意义主要体现在以下几个方面：</w:t>
      </w:r>
    </w:p>
    <w:p>
      <w:pPr>
        <w:pStyle w:val="Compact"/>
        <w:numPr>
          <w:ilvl w:val="0"/>
          <w:numId w:val="1001"/>
        </w:numPr>
        <w:spacing w:line="240" w:lineRule="auto"/>
      </w:pPr>
      <w:r>
        <w:rPr>
          <w:rFonts w:hint="eastAsia" w:ascii="??" w:hAnsi="??" w:eastAsia="??"/>
        </w:rPr>
        <w:t xml:space="preserve">支撑工程规划：给出各类设备建设台数、容量构成和年度成本，辅助方案立项与投资测算。</w:t>
      </w:r>
    </w:p>
    <w:p>
      <w:pPr>
        <w:pStyle w:val="Compact"/>
        <w:numPr>
          <w:ilvl w:val="0"/>
          <w:numId w:val="1001"/>
        </w:numPr>
        <w:spacing w:line="240" w:lineRule="auto"/>
      </w:pPr>
      <w:r>
        <w:rPr>
          <w:rFonts w:hint="eastAsia" w:ascii="??" w:hAnsi="??" w:eastAsia="??"/>
        </w:rPr>
        <w:t xml:space="preserve">支撑运行校核：在已知设备台数下进行全年优化调度，检查柴油消耗、弃电、切负荷和储能运行状态。</w:t>
      </w:r>
    </w:p>
    <w:p>
      <w:pPr>
        <w:pStyle w:val="Compact"/>
        <w:numPr>
          <w:ilvl w:val="0"/>
          <w:numId w:val="1001"/>
        </w:numPr>
        <w:spacing w:line="240" w:lineRule="auto"/>
      </w:pPr>
      <w:r>
        <w:rPr>
          <w:rFonts w:hint="eastAsia" w:ascii="??" w:hAnsi="??" w:eastAsia="??"/>
        </w:rPr>
        <w:t xml:space="preserve">支撑多方案比较：对不同方案和结果文件进行容量、经济性、安全性和曲线对比，减少人工汇总误差。</w:t>
      </w:r>
    </w:p>
    <w:p>
      <w:pPr>
        <w:pStyle w:val="Compact"/>
        <w:numPr>
          <w:ilvl w:val="0"/>
          <w:numId w:val="1001"/>
        </w:numPr>
        <w:spacing w:line="240" w:lineRule="auto"/>
      </w:pPr>
      <w:r>
        <w:rPr>
          <w:rFonts w:hint="eastAsia" w:ascii="??" w:hAnsi="??" w:eastAsia="??"/>
        </w:rPr>
        <w:t xml:space="preserve">支撑数据闭环：通过文件导入、气象获取、负荷生成和曲线编辑，形成从数据准备到结果输出的一体化工作流。</w:t>
      </w:r>
    </w:p>
    <w:p>
      <w:pPr>
        <w:pStyle w:val="CaptionedFigure"/>
        <w:spacing w:line="240" w:lineRule="auto"/>
      </w:pPr>
      <w:r>
        <w:rPr>
          <w:rFonts w:ascii="??" w:hAnsi="??" w:eastAsia="??"/>
        </w:rPr>
        <w:drawing>
          <wp:inline>
            <wp:extent cx="4800600" cy="2482734"/>
            <wp:effectExtent b="0" l="0" r="0" t="0"/>
            <wp:docPr descr="图1 系统首页与功能入口" title="" id="10" name="Picture"/>
            <a:graphic>
              <a:graphicData uri="http://schemas.openxmlformats.org/drawingml/2006/picture">
                <pic:pic>
                  <pic:nvPicPr>
                    <pic:cNvPr descr="docs/manual_assets/01-home.png" id="11" name="Picture"/>
                    <pic:cNvPicPr>
                      <a:picLocks noChangeArrowheads="1" noChangeAspect="1"/>
                    </pic:cNvPicPr>
                  </pic:nvPicPr>
                  <pic:blipFill>
                    <a:blip r:embed="rId9"/>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w:t>
      </w:r>
      <w:r>
        <w:rPr>
          <w:rFonts w:ascii="??" w:hAnsi="??" w:eastAsia="??"/>
        </w:rPr>
        <w:t xml:space="preserve"> </w:t>
      </w:r>
      <w:r>
        <w:rPr>
          <w:rFonts w:hint="eastAsia" w:ascii="??" w:hAnsi="??" w:eastAsia="??"/>
        </w:rPr>
        <w:t xml:space="preserve">系统首页与功能入口</w:t>
      </w:r>
    </w:p>
    <w:bookmarkEnd w:id="12"/>
    <w:bookmarkStart w:id="13" w:name="系统总体设计"/>
    <w:p>
      <w:pPr>
        <w:pStyle w:val="Heading1"/>
        <w:spacing w:line="240" w:lineRule="auto" w:before="160" w:after="120"/>
      </w:pPr>
      <w:r>
        <w:rPr>
          <w:rFonts w:ascii="??" w:hAnsi="??" w:eastAsia="??"/>
        </w:rPr>
        <w:t xml:space="preserve">2 </w:t>
      </w:r>
      <w:r>
        <w:rPr>
          <w:rFonts w:hint="eastAsia" w:ascii="??" w:hAnsi="??" w:eastAsia="??"/>
        </w:rPr>
        <w:t xml:space="preserve">系统总体设计</w:t>
      </w:r>
    </w:p>
    <w:p>
      <w:pPr>
        <w:pStyle w:val="FirstParagraph"/>
        <w:spacing w:line="240" w:lineRule="auto"/>
      </w:pPr>
      <w:r>
        <w:rPr>
          <w:rFonts w:hint="eastAsia" w:ascii="??" w:hAnsi="??" w:eastAsia="??"/>
        </w:rPr>
        <w:t xml:space="preserve">系统采用本地</w:t>
      </w:r>
      <w:r>
        <w:rPr>
          <w:rFonts w:ascii="??" w:hAnsi="??" w:eastAsia="??"/>
        </w:rPr>
        <w:t xml:space="preserve"> Web </w:t>
      </w:r>
      <w:r>
        <w:rPr>
          <w:rFonts w:hint="eastAsia" w:ascii="??" w:hAnsi="??" w:eastAsia="??"/>
        </w:rPr>
        <w:t xml:space="preserve">应用架构，前端页面负责参数维护、任务控制和结果展示，后端</w:t>
      </w:r>
      <w:r>
        <w:rPr>
          <w:rFonts w:ascii="??" w:hAnsi="??" w:eastAsia="??"/>
        </w:rPr>
        <w:t xml:space="preserve"> Python </w:t>
      </w:r>
      <w:r>
        <w:rPr>
          <w:rFonts w:hint="eastAsia" w:ascii="??" w:hAnsi="??" w:eastAsia="??"/>
        </w:rPr>
        <w:t xml:space="preserve">服务负责方案文件读写、任务调度、MILP</w:t>
      </w:r>
      <w:r>
        <w:rPr>
          <w:rFonts w:ascii="??" w:hAnsi="??" w:eastAsia="??"/>
        </w:rPr>
        <w:t xml:space="preserve"> </w:t>
      </w:r>
      <w:r>
        <w:rPr>
          <w:rFonts w:hint="eastAsia" w:ascii="??" w:hAnsi="??" w:eastAsia="??"/>
        </w:rPr>
        <w:t xml:space="preserve">建模、求解器调用和结果工作簿导出。系统围绕“方案”组织数据，每个方案目录下保存参数工作簿和结果工作簿，便于版本管理和人工审查。</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center"/>
          </w:tcPr>
          <w:p>
            <w:pPr>
              <w:pStyle w:val="Compact"/>
              <w:spacing w:line="240" w:lineRule="auto" w:after="40"/>
            </w:pPr>
            <w:r>
              <w:rPr>
                <w:rFonts w:hint="eastAsia" w:ascii="??" w:hAnsi="??" w:eastAsia="??"/>
                <w:b/>
                <w:sz w:val="21"/>
              </w:rPr>
              <w:t xml:space="preserve">模块</w:t>
            </w:r>
          </w:p>
        </w:tc>
        <w:tc>
          <w:tcPr>
            <w:vAlign w:val="center"/>
          </w:tcPr>
          <w:p>
            <w:pPr>
              <w:pStyle w:val="Compact"/>
              <w:spacing w:line="240" w:lineRule="auto" w:after="40"/>
            </w:pPr>
            <w:r>
              <w:rPr>
                <w:rFonts w:hint="eastAsia" w:ascii="??" w:hAnsi="??" w:eastAsia="??"/>
                <w:b/>
                <w:sz w:val="21"/>
              </w:rPr>
              <w:t xml:space="preserve">主要作用</w:t>
            </w:r>
          </w:p>
        </w:tc>
        <w:tc>
          <w:tcPr>
            <w:vAlign w:val="center"/>
          </w:tcPr>
          <w:p>
            <w:pPr>
              <w:pStyle w:val="Compact"/>
              <w:spacing w:line="240" w:lineRule="auto" w:after="40"/>
            </w:pPr>
            <w:r>
              <w:rPr>
                <w:rFonts w:hint="eastAsia" w:ascii="??" w:hAnsi="??" w:eastAsia="??"/>
                <w:b/>
                <w:sz w:val="21"/>
              </w:rPr>
              <w:t xml:space="preserve">关键输出</w:t>
            </w:r>
          </w:p>
        </w:tc>
      </w:tr>
      <w:tr>
        <w:tc>
          <w:tcPr>
            <w:vAlign w:val="center"/>
          </w:tcPr>
          <w:p>
            <w:pPr>
              <w:pStyle w:val="Compact"/>
              <w:spacing w:line="240" w:lineRule="auto" w:after="40"/>
            </w:pPr>
            <w:r>
              <w:rPr>
                <w:rFonts w:hint="eastAsia" w:ascii="??" w:hAnsi="??" w:eastAsia="??"/>
                <w:sz w:val="21"/>
              </w:rPr>
              <w:t xml:space="preserve">参数维护</w:t>
            </w:r>
          </w:p>
        </w:tc>
        <w:tc>
          <w:tcPr>
            <w:vAlign w:val="center"/>
          </w:tcPr>
          <w:p>
            <w:pPr>
              <w:pStyle w:val="Compact"/>
              <w:spacing w:line="240" w:lineRule="auto" w:after="40"/>
            </w:pPr>
            <w:r>
              <w:rPr>
                <w:rFonts w:hint="eastAsia" w:ascii="??" w:hAnsi="??" w:eastAsia="??"/>
                <w:sz w:val="21"/>
              </w:rPr>
              <w:t xml:space="preserve">维护时序数据、设备参数、规划参数和方案列表</w:t>
            </w:r>
          </w:p>
        </w:tc>
        <w:tc>
          <w:tcPr>
            <w:vAlign w:val="center"/>
          </w:tcPr>
          <w:p>
            <w:pPr>
              <w:pStyle w:val="Compact"/>
              <w:spacing w:line="240" w:lineRule="auto" w:after="40"/>
            </w:pPr>
            <w:r>
              <w:rPr>
                <w:rStyle w:val="VerbatimChar"/>
                <w:rFonts w:ascii="??" w:hAnsi="??" w:eastAsia="??"/>
                <w:sz w:val="21"/>
              </w:rPr>
              <w:t xml:space="preserve">parameters.xlsx</w:t>
            </w:r>
          </w:p>
        </w:tc>
      </w:tr>
      <w:tr>
        <w:tc>
          <w:tcPr>
            <w:vAlign w:val="center"/>
          </w:tcPr>
          <w:p>
            <w:pPr>
              <w:pStyle w:val="Compact"/>
              <w:spacing w:line="240" w:lineRule="auto" w:after="40"/>
            </w:pPr>
            <w:r>
              <w:rPr>
                <w:rFonts w:hint="eastAsia" w:ascii="??" w:hAnsi="??" w:eastAsia="??"/>
                <w:sz w:val="21"/>
              </w:rPr>
              <w:t xml:space="preserve">规划求解</w:t>
            </w:r>
          </w:p>
        </w:tc>
        <w:tc>
          <w:tcPr>
            <w:vAlign w:val="center"/>
          </w:tcPr>
          <w:p>
            <w:pPr>
              <w:pStyle w:val="Compact"/>
              <w:spacing w:line="240" w:lineRule="auto" w:after="40"/>
            </w:pPr>
            <w:r>
              <w:rPr>
                <w:rFonts w:hint="eastAsia" w:ascii="??" w:hAnsi="??" w:eastAsia="??"/>
                <w:sz w:val="21"/>
              </w:rPr>
              <w:t xml:space="preserve">联合优化设备建设台数和逐小时运行策略</w:t>
            </w:r>
          </w:p>
        </w:tc>
        <w:tc>
          <w:tcPr>
            <w:vAlign w:val="center"/>
          </w:tcPr>
          <w:p>
            <w:pPr>
              <w:pStyle w:val="Compact"/>
              <w:spacing w:line="240" w:lineRule="auto" w:after="40"/>
            </w:pPr>
            <w:r>
              <w:rPr>
                <w:rStyle w:val="VerbatimChar"/>
                <w:rFonts w:ascii="??" w:hAnsi="??" w:eastAsia="??"/>
                <w:sz w:val="21"/>
              </w:rPr>
              <w:t xml:space="preserve">opt_results.xlsx</w:t>
            </w:r>
          </w:p>
        </w:tc>
      </w:tr>
      <w:tr>
        <w:tc>
          <w:tcPr>
            <w:vAlign w:val="center"/>
          </w:tcPr>
          <w:p>
            <w:pPr>
              <w:pStyle w:val="Compact"/>
              <w:spacing w:line="240" w:lineRule="auto" w:after="40"/>
            </w:pPr>
            <w:r>
              <w:rPr>
                <w:rFonts w:hint="eastAsia" w:ascii="??" w:hAnsi="??" w:eastAsia="??"/>
                <w:sz w:val="21"/>
              </w:rPr>
              <w:t xml:space="preserve">方案评估</w:t>
            </w:r>
          </w:p>
        </w:tc>
        <w:tc>
          <w:tcPr>
            <w:vAlign w:val="center"/>
          </w:tcPr>
          <w:p>
            <w:pPr>
              <w:pStyle w:val="Compact"/>
              <w:spacing w:line="240" w:lineRule="auto" w:after="40"/>
            </w:pPr>
            <w:r>
              <w:rPr>
                <w:rFonts w:hint="eastAsia" w:ascii="??" w:hAnsi="??" w:eastAsia="??"/>
                <w:sz w:val="21"/>
              </w:rPr>
              <w:t xml:space="preserve">在已知规划结果台数下重新执行全年调度评估</w:t>
            </w:r>
          </w:p>
        </w:tc>
        <w:tc>
          <w:tcPr>
            <w:vAlign w:val="center"/>
          </w:tcPr>
          <w:p>
            <w:pPr>
              <w:pStyle w:val="Compact"/>
              <w:spacing w:line="240" w:lineRule="auto" w:after="40"/>
            </w:pPr>
            <w:r>
              <w:rPr>
                <w:rStyle w:val="VerbatimChar"/>
                <w:rFonts w:ascii="??" w:hAnsi="??" w:eastAsia="??"/>
                <w:sz w:val="21"/>
              </w:rPr>
              <w:t xml:space="preserve">xxx_results.xlsx</w:t>
            </w:r>
          </w:p>
        </w:tc>
      </w:tr>
      <w:tr>
        <w:tc>
          <w:tcPr>
            <w:vAlign w:val="center"/>
          </w:tcPr>
          <w:p>
            <w:pPr>
              <w:pStyle w:val="Compact"/>
              <w:spacing w:line="240" w:lineRule="auto" w:after="40"/>
            </w:pPr>
            <w:r>
              <w:rPr>
                <w:rFonts w:hint="eastAsia" w:ascii="??" w:hAnsi="??" w:eastAsia="??"/>
                <w:sz w:val="21"/>
              </w:rPr>
              <w:t xml:space="preserve">结果对比</w:t>
            </w:r>
          </w:p>
        </w:tc>
        <w:tc>
          <w:tcPr>
            <w:vAlign w:val="center"/>
          </w:tcPr>
          <w:p>
            <w:pPr>
              <w:pStyle w:val="Compact"/>
              <w:spacing w:line="240" w:lineRule="auto" w:after="40"/>
            </w:pPr>
            <w:r>
              <w:rPr>
                <w:rFonts w:hint="eastAsia" w:ascii="??" w:hAnsi="??" w:eastAsia="??"/>
                <w:sz w:val="21"/>
              </w:rPr>
              <w:t xml:space="preserve">对多个方案/结果做容量、经济性、安全性和曲线对比</w:t>
            </w:r>
          </w:p>
        </w:tc>
        <w:tc>
          <w:tcPr>
            <w:vAlign w:val="center"/>
          </w:tcPr>
          <w:p>
            <w:pPr>
              <w:pStyle w:val="Compact"/>
              <w:spacing w:line="240" w:lineRule="auto" w:after="40"/>
            </w:pPr>
            <w:r>
              <w:rPr>
                <w:rFonts w:hint="eastAsia" w:ascii="??" w:hAnsi="??" w:eastAsia="??"/>
                <w:sz w:val="21"/>
              </w:rPr>
              <w:t xml:space="preserve">对比表格和曲线</w:t>
            </w:r>
          </w:p>
        </w:tc>
      </w:tr>
      <w:tr>
        <w:tc>
          <w:tcPr>
            <w:vAlign w:val="center"/>
          </w:tcPr>
          <w:p>
            <w:pPr>
              <w:pStyle w:val="Compact"/>
              <w:spacing w:line="240" w:lineRule="auto" w:after="40"/>
            </w:pPr>
            <w:r>
              <w:rPr>
                <w:rFonts w:hint="eastAsia" w:ascii="??" w:hAnsi="??" w:eastAsia="??"/>
                <w:sz w:val="21"/>
              </w:rPr>
              <w:t xml:space="preserve">任务并发</w:t>
            </w:r>
          </w:p>
        </w:tc>
        <w:tc>
          <w:tcPr>
            <w:vAlign w:val="center"/>
          </w:tcPr>
          <w:p>
            <w:pPr>
              <w:pStyle w:val="Compact"/>
              <w:spacing w:line="240" w:lineRule="auto" w:after="40"/>
            </w:pPr>
            <w:r>
              <w:rPr>
                <w:rFonts w:hint="eastAsia" w:ascii="??" w:hAnsi="??" w:eastAsia="??"/>
                <w:sz w:val="21"/>
              </w:rPr>
              <w:t xml:space="preserve">统一查看规划与评估任务状态，支持启动、排队、停止</w:t>
            </w:r>
          </w:p>
        </w:tc>
        <w:tc>
          <w:tcPr>
            <w:vAlign w:val="center"/>
          </w:tcPr>
          <w:p>
            <w:pPr>
              <w:pStyle w:val="Compact"/>
              <w:spacing w:line="240" w:lineRule="auto" w:after="40"/>
            </w:pPr>
            <w:r>
              <w:rPr>
                <w:rFonts w:hint="eastAsia" w:ascii="??" w:hAnsi="??" w:eastAsia="??"/>
                <w:sz w:val="21"/>
              </w:rPr>
              <w:t xml:space="preserve">任务状态与日志</w:t>
            </w:r>
          </w:p>
        </w:tc>
      </w:tr>
    </w:tbl>
    <w:p>
      <w:pPr>
        <w:pStyle w:val="BodyText"/>
        <w:spacing w:line="240" w:lineRule="auto" w:after="80"/>
        <w:jc w:val="both"/>
      </w:pPr>
      <w:r>
        <w:rPr>
          <w:rFonts w:hint="eastAsia" w:ascii="??" w:hAnsi="??" w:eastAsia="??"/>
        </w:rPr>
        <w:t xml:space="preserve">典型使用流程为：新建或复制方案，导入或生成</w:t>
      </w:r>
      <w:r>
        <w:rPr>
          <w:rFonts w:ascii="??" w:hAnsi="??" w:eastAsia="??"/>
        </w:rPr>
        <w:t xml:space="preserve"> 8760 </w:t>
      </w:r>
      <w:r>
        <w:rPr>
          <w:rFonts w:hint="eastAsia" w:ascii="??" w:hAnsi="??" w:eastAsia="??"/>
        </w:rPr>
        <w:t xml:space="preserve">时序数据，维护设备与规划参数，保存方案，启动规划求解；若需要对固定台数方案做运行校核，可进入方案评估；若需要进行多方案比选，可进入结果对比页面加载多个结果文件。</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rPr>
        <w:tc>
          <w:tcPr>
            <w:vAlign w:val="center"/>
          </w:tcPr>
          <w:p>
            <w:pPr>
              <w:pStyle w:val="Compact"/>
              <w:spacing w:line="240" w:lineRule="auto" w:after="40"/>
            </w:pPr>
            <w:r>
              <w:rPr>
                <w:rFonts w:hint="eastAsia" w:ascii="??" w:hAnsi="??" w:eastAsia="??"/>
                <w:b/>
                <w:sz w:val="21"/>
              </w:rPr>
              <w:t xml:space="preserve">步骤</w:t>
            </w:r>
          </w:p>
        </w:tc>
        <w:tc>
          <w:tcPr>
            <w:vAlign w:val="center"/>
          </w:tcPr>
          <w:p>
            <w:pPr>
              <w:pStyle w:val="Compact"/>
              <w:spacing w:line="240" w:lineRule="auto" w:after="40"/>
            </w:pPr>
            <w:r>
              <w:rPr>
                <w:rFonts w:hint="eastAsia" w:ascii="??" w:hAnsi="??" w:eastAsia="??"/>
                <w:b/>
                <w:sz w:val="21"/>
              </w:rPr>
              <w:t xml:space="preserve">操作</w:t>
            </w:r>
          </w:p>
        </w:tc>
        <w:tc>
          <w:tcPr>
            <w:vAlign w:val="center"/>
          </w:tcPr>
          <w:p>
            <w:pPr>
              <w:pStyle w:val="Compact"/>
              <w:spacing w:line="240" w:lineRule="auto" w:after="40"/>
            </w:pPr>
            <w:r>
              <w:rPr>
                <w:rFonts w:hint="eastAsia" w:ascii="??" w:hAnsi="??" w:eastAsia="??"/>
                <w:b/>
                <w:sz w:val="21"/>
              </w:rPr>
              <w:t xml:space="preserve">检查重点</w:t>
            </w:r>
          </w:p>
        </w:tc>
      </w:tr>
      <w:tr>
        <w:tc>
          <w:tcPr>
            <w:vAlign w:val="center"/>
          </w:tcPr>
          <w:p>
            <w:pPr>
              <w:pStyle w:val="Compact"/>
              <w:spacing w:line="240" w:lineRule="auto" w:after="40"/>
            </w:pPr>
            <w:r>
              <w:rPr>
                <w:rFonts w:ascii="??" w:hAnsi="??" w:eastAsia="??"/>
                <w:sz w:val="21"/>
              </w:rPr>
              <w:t xml:space="preserve">1</w:t>
            </w:r>
          </w:p>
        </w:tc>
        <w:tc>
          <w:tcPr>
            <w:vAlign w:val="center"/>
          </w:tcPr>
          <w:p>
            <w:pPr>
              <w:pStyle w:val="Compact"/>
              <w:spacing w:line="240" w:lineRule="auto" w:after="40"/>
            </w:pPr>
            <w:r>
              <w:rPr>
                <w:rFonts w:hint="eastAsia" w:ascii="??" w:hAnsi="??" w:eastAsia="??"/>
                <w:sz w:val="21"/>
              </w:rPr>
              <w:t xml:space="preserve">准备时序数据</w:t>
            </w:r>
          </w:p>
        </w:tc>
        <w:tc>
          <w:tcPr>
            <w:vAlign w:val="center"/>
          </w:tcPr>
          <w:p>
            <w:pPr>
              <w:pStyle w:val="Compact"/>
              <w:spacing w:line="240" w:lineRule="auto" w:after="40"/>
            </w:pPr>
            <w:r>
              <w:rPr>
                <w:rFonts w:hint="eastAsia" w:ascii="??" w:hAnsi="??" w:eastAsia="??"/>
                <w:sz w:val="21"/>
              </w:rPr>
              <w:t xml:space="preserve">风速、太阳辐射、环境温度、负荷曲线完整性</w:t>
            </w:r>
          </w:p>
        </w:tc>
      </w:tr>
      <w:tr>
        <w:tc>
          <w:tcPr>
            <w:vAlign w:val="center"/>
          </w:tcPr>
          <w:p>
            <w:pPr>
              <w:pStyle w:val="Compact"/>
              <w:spacing w:line="240" w:lineRule="auto" w:after="40"/>
            </w:pPr>
            <w:r>
              <w:rPr>
                <w:rFonts w:ascii="??" w:hAnsi="??" w:eastAsia="??"/>
                <w:sz w:val="21"/>
              </w:rPr>
              <w:t xml:space="preserve">2</w:t>
            </w:r>
          </w:p>
        </w:tc>
        <w:tc>
          <w:tcPr>
            <w:vAlign w:val="center"/>
          </w:tcPr>
          <w:p>
            <w:pPr>
              <w:pStyle w:val="Compact"/>
              <w:spacing w:line="240" w:lineRule="auto" w:after="40"/>
            </w:pPr>
            <w:r>
              <w:rPr>
                <w:rFonts w:hint="eastAsia" w:ascii="??" w:hAnsi="??" w:eastAsia="??"/>
                <w:sz w:val="21"/>
              </w:rPr>
              <w:t xml:space="preserve">维护设备参数</w:t>
            </w:r>
          </w:p>
        </w:tc>
        <w:tc>
          <w:tcPr>
            <w:vAlign w:val="center"/>
          </w:tcPr>
          <w:p>
            <w:pPr>
              <w:pStyle w:val="Compact"/>
              <w:spacing w:line="240" w:lineRule="auto" w:after="40"/>
            </w:pPr>
            <w:r>
              <w:rPr>
                <w:rFonts w:hint="eastAsia" w:ascii="??" w:hAnsi="??" w:eastAsia="??"/>
                <w:sz w:val="21"/>
              </w:rPr>
              <w:t xml:space="preserve">容量、成本、台数上下限、效率、SOC、构网属性</w:t>
            </w:r>
          </w:p>
        </w:tc>
      </w:tr>
      <w:tr>
        <w:tc>
          <w:tcPr>
            <w:vAlign w:val="center"/>
          </w:tcPr>
          <w:p>
            <w:pPr>
              <w:pStyle w:val="Compact"/>
              <w:spacing w:line="240" w:lineRule="auto" w:after="40"/>
            </w:pPr>
            <w:r>
              <w:rPr>
                <w:rFonts w:ascii="??" w:hAnsi="??" w:eastAsia="??"/>
                <w:sz w:val="21"/>
              </w:rPr>
              <w:t xml:space="preserve">3</w:t>
            </w:r>
          </w:p>
        </w:tc>
        <w:tc>
          <w:tcPr>
            <w:vAlign w:val="center"/>
          </w:tcPr>
          <w:p>
            <w:pPr>
              <w:pStyle w:val="Compact"/>
              <w:spacing w:line="240" w:lineRule="auto" w:after="40"/>
            </w:pPr>
            <w:r>
              <w:rPr>
                <w:rFonts w:hint="eastAsia" w:ascii="??" w:hAnsi="??" w:eastAsia="??"/>
                <w:sz w:val="21"/>
              </w:rPr>
              <w:t xml:space="preserve">维护规划参数</w:t>
            </w:r>
          </w:p>
        </w:tc>
        <w:tc>
          <w:tcPr>
            <w:vAlign w:val="center"/>
          </w:tcPr>
          <w:p>
            <w:pPr>
              <w:pStyle w:val="Compact"/>
              <w:spacing w:line="240" w:lineRule="auto" w:after="40"/>
            </w:pPr>
            <w:r>
              <w:rPr>
                <w:rFonts w:hint="eastAsia" w:ascii="??" w:hAnsi="??" w:eastAsia="??"/>
                <w:sz w:val="21"/>
              </w:rPr>
              <w:t xml:space="preserve">柴油价格、绿电占比、扰动安全、频率安全、初始</w:t>
            </w:r>
            <w:r>
              <w:rPr>
                <w:rFonts w:ascii="??" w:hAnsi="??" w:eastAsia="??"/>
                <w:sz w:val="21"/>
              </w:rPr>
              <w:t xml:space="preserve"> SOC</w:t>
            </w:r>
          </w:p>
        </w:tc>
      </w:tr>
      <w:tr>
        <w:tc>
          <w:tcPr>
            <w:vAlign w:val="center"/>
          </w:tcPr>
          <w:p>
            <w:pPr>
              <w:pStyle w:val="Compact"/>
              <w:spacing w:line="240" w:lineRule="auto" w:after="40"/>
            </w:pPr>
            <w:r>
              <w:rPr>
                <w:rFonts w:ascii="??" w:hAnsi="??" w:eastAsia="??"/>
                <w:sz w:val="21"/>
              </w:rPr>
              <w:t xml:space="preserve">4</w:t>
            </w:r>
          </w:p>
        </w:tc>
        <w:tc>
          <w:tcPr>
            <w:vAlign w:val="center"/>
          </w:tcPr>
          <w:p>
            <w:pPr>
              <w:pStyle w:val="Compact"/>
              <w:spacing w:line="240" w:lineRule="auto" w:after="40"/>
            </w:pPr>
            <w:r>
              <w:rPr>
                <w:rFonts w:hint="eastAsia" w:ascii="??" w:hAnsi="??" w:eastAsia="??"/>
                <w:sz w:val="21"/>
              </w:rPr>
              <w:t xml:space="preserve">执行规划求解</w:t>
            </w:r>
          </w:p>
        </w:tc>
        <w:tc>
          <w:tcPr>
            <w:vAlign w:val="center"/>
          </w:tcPr>
          <w:p>
            <w:pPr>
              <w:pStyle w:val="Compact"/>
              <w:spacing w:line="240" w:lineRule="auto" w:after="40"/>
            </w:pPr>
            <w:r>
              <w:rPr>
                <w:rFonts w:hint="eastAsia" w:ascii="??" w:hAnsi="??" w:eastAsia="??"/>
                <w:sz w:val="21"/>
              </w:rPr>
              <w:t xml:space="preserve">求解状态、日志、结果文件、可行性提示</w:t>
            </w:r>
          </w:p>
        </w:tc>
      </w:tr>
      <w:tr>
        <w:tc>
          <w:tcPr>
            <w:vAlign w:val="center"/>
          </w:tcPr>
          <w:p>
            <w:pPr>
              <w:pStyle w:val="Compact"/>
              <w:spacing w:line="240" w:lineRule="auto" w:after="40"/>
            </w:pPr>
            <w:r>
              <w:rPr>
                <w:rFonts w:ascii="??" w:hAnsi="??" w:eastAsia="??"/>
                <w:sz w:val="21"/>
              </w:rPr>
              <w:t xml:space="preserve">5</w:t>
            </w:r>
          </w:p>
        </w:tc>
        <w:tc>
          <w:tcPr>
            <w:vAlign w:val="center"/>
          </w:tcPr>
          <w:p>
            <w:pPr>
              <w:pStyle w:val="Compact"/>
              <w:spacing w:line="240" w:lineRule="auto" w:after="40"/>
            </w:pPr>
            <w:r>
              <w:rPr>
                <w:rFonts w:hint="eastAsia" w:ascii="??" w:hAnsi="??" w:eastAsia="??"/>
                <w:sz w:val="21"/>
              </w:rPr>
              <w:t xml:space="preserve">执行方案评估</w:t>
            </w:r>
          </w:p>
        </w:tc>
        <w:tc>
          <w:tcPr>
            <w:vAlign w:val="center"/>
          </w:tcPr>
          <w:p>
            <w:pPr>
              <w:pStyle w:val="Compact"/>
              <w:spacing w:line="240" w:lineRule="auto" w:after="40"/>
            </w:pPr>
            <w:r>
              <w:rPr>
                <w:rFonts w:hint="eastAsia" w:ascii="??" w:hAnsi="??" w:eastAsia="??"/>
                <w:sz w:val="21"/>
              </w:rPr>
              <w:t xml:space="preserve">固定台数调度、经济性、安全性、曲线输出</w:t>
            </w:r>
          </w:p>
        </w:tc>
      </w:tr>
      <w:tr>
        <w:tc>
          <w:tcPr>
            <w:vAlign w:val="center"/>
          </w:tcPr>
          <w:p>
            <w:pPr>
              <w:pStyle w:val="Compact"/>
              <w:spacing w:line="240" w:lineRule="auto" w:after="40"/>
            </w:pPr>
            <w:r>
              <w:rPr>
                <w:rFonts w:ascii="??" w:hAnsi="??" w:eastAsia="??"/>
                <w:sz w:val="21"/>
              </w:rPr>
              <w:t xml:space="preserve">6</w:t>
            </w:r>
          </w:p>
        </w:tc>
        <w:tc>
          <w:tcPr>
            <w:vAlign w:val="center"/>
          </w:tcPr>
          <w:p>
            <w:pPr>
              <w:pStyle w:val="Compact"/>
              <w:spacing w:line="240" w:lineRule="auto" w:after="40"/>
            </w:pPr>
            <w:r>
              <w:rPr>
                <w:rFonts w:hint="eastAsia" w:ascii="??" w:hAnsi="??" w:eastAsia="??"/>
                <w:sz w:val="21"/>
              </w:rPr>
              <w:t xml:space="preserve">进行结果对比</w:t>
            </w:r>
          </w:p>
        </w:tc>
        <w:tc>
          <w:tcPr>
            <w:vAlign w:val="center"/>
          </w:tcPr>
          <w:p>
            <w:pPr>
              <w:pStyle w:val="Compact"/>
              <w:spacing w:line="240" w:lineRule="auto" w:after="40"/>
            </w:pPr>
            <w:r>
              <w:rPr>
                <w:rFonts w:hint="eastAsia" w:ascii="??" w:hAnsi="??" w:eastAsia="??"/>
                <w:sz w:val="21"/>
              </w:rPr>
              <w:t xml:space="preserve">容量差异、年成本、绿电占比、弃电率、频率风险</w:t>
            </w:r>
          </w:p>
        </w:tc>
      </w:tr>
    </w:tbl>
    <w:bookmarkEnd w:id="13"/>
    <w:bookmarkStart w:id="66" w:name="主要功能展示"/>
    <w:p>
      <w:pPr>
        <w:pStyle w:val="Heading1"/>
        <w:spacing w:line="240" w:lineRule="auto" w:before="160" w:after="120"/>
      </w:pPr>
      <w:r>
        <w:rPr>
          <w:rFonts w:ascii="??" w:hAnsi="??" w:eastAsia="??"/>
        </w:rPr>
        <w:t xml:space="preserve">3 </w:t>
      </w:r>
      <w:r>
        <w:rPr>
          <w:rFonts w:hint="eastAsia" w:ascii="??" w:hAnsi="??" w:eastAsia="??"/>
        </w:rPr>
        <w:t xml:space="preserve">主要功能展示</w:t>
      </w:r>
    </w:p>
    <w:bookmarkStart w:id="32" w:name="参数维护"/>
    <w:p>
      <w:pPr>
        <w:pStyle w:val="Heading2"/>
        <w:spacing w:line="240" w:lineRule="auto" w:before="160" w:after="120"/>
      </w:pPr>
      <w:r>
        <w:rPr>
          <w:rFonts w:ascii="??" w:hAnsi="??" w:eastAsia="??"/>
        </w:rPr>
        <w:t xml:space="preserve">3.1 </w:t>
      </w:r>
      <w:r>
        <w:rPr>
          <w:rFonts w:hint="eastAsia" w:ascii="??" w:hAnsi="??" w:eastAsia="??"/>
        </w:rPr>
        <w:t xml:space="preserve">参数维护</w:t>
      </w:r>
    </w:p>
    <w:p>
      <w:pPr>
        <w:pStyle w:val="FirstParagraph"/>
        <w:spacing w:line="240" w:lineRule="auto"/>
      </w:pPr>
      <w:r>
        <w:rPr>
          <w:rFonts w:hint="eastAsia" w:ascii="??" w:hAnsi="??" w:eastAsia="??"/>
        </w:rPr>
        <w:t xml:space="preserve">参数维护页面是方案数据的统一入口。左侧管理方案列表，中间维护</w:t>
      </w:r>
      <w:r>
        <w:rPr>
          <w:rFonts w:ascii="??" w:hAnsi="??" w:eastAsia="??"/>
        </w:rPr>
        <w:t xml:space="preserve"> 8760 </w:t>
      </w:r>
      <w:r>
        <w:rPr>
          <w:rFonts w:hint="eastAsia" w:ascii="??" w:hAnsi="??" w:eastAsia="??"/>
        </w:rPr>
        <w:t xml:space="preserve">时序、设备表和规划参数，摘要区展示校验结果、设备条目和统计图。系统支持方案新建、复制、删除、重命名，以及数据保存后的提示反馈。</w:t>
      </w:r>
    </w:p>
    <w:p>
      <w:pPr>
        <w:pStyle w:val="CaptionedFigure"/>
        <w:spacing w:line="240" w:lineRule="auto"/>
      </w:pPr>
      <w:r>
        <w:rPr>
          <w:rFonts w:ascii="??" w:hAnsi="??" w:eastAsia="??"/>
        </w:rPr>
        <w:drawing>
          <wp:inline>
            <wp:extent cx="4800600" cy="2482734"/>
            <wp:effectExtent b="0" l="0" r="0" t="0"/>
            <wp:docPr descr="图2 参数维护 - 8760 时序数据" title="" id="15" name="Picture"/>
            <a:graphic>
              <a:graphicData uri="http://schemas.openxmlformats.org/drawingml/2006/picture">
                <pic:pic>
                  <pic:nvPicPr>
                    <pic:cNvPr descr="docs/manual_assets/02-planning-time-series.png" id="16" name="Picture"/>
                    <pic:cNvPicPr>
                      <a:picLocks noChangeArrowheads="1" noChangeAspect="1"/>
                    </pic:cNvPicPr>
                  </pic:nvPicPr>
                  <pic:blipFill>
                    <a:blip r:embed="rId14"/>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图2</w:t>
      </w:r>
      <w:r>
        <w:rPr>
          <w:rFonts w:ascii="??" w:hAnsi="??" w:eastAsia="??"/>
        </w:rPr>
        <w:t xml:space="preserve"> </w:t>
      </w:r>
      <w:r>
        <w:rPr>
          <w:rFonts w:hint="eastAsia" w:ascii="??" w:hAnsi="??" w:eastAsia="??"/>
        </w:rPr>
        <w:t xml:space="preserve">参数维护</w:t>
      </w:r>
      <w:r>
        <w:rPr>
          <w:rFonts w:ascii="??" w:hAnsi="??" w:eastAsia="??"/>
        </w:rPr>
        <w:t xml:space="preserve"> - 8760 </w:t>
      </w:r>
      <w:r>
        <w:rPr>
          <w:rFonts w:hint="eastAsia" w:ascii="??" w:hAnsi="??" w:eastAsia="??"/>
        </w:rPr>
        <w:t xml:space="preserve">时序数据</w:t>
      </w:r>
    </w:p>
    <w:p>
      <w:pPr>
        <w:pStyle w:val="BodyText"/>
        <w:spacing w:line="240" w:lineRule="auto" w:after="80"/>
        <w:jc w:val="both"/>
      </w:pPr>
      <w:r>
        <w:rPr>
          <w:rFonts w:hint="eastAsia" w:ascii="??" w:hAnsi="??" w:eastAsia="??"/>
        </w:rPr>
        <w:t xml:space="preserve">时序数据支持按全年、指定月、指定日筛选展示，表格和曲线联动。曲线可通过鼠标拖拽修改点值，表格编辑后也会同步更新曲线。文件导入时会进行列名模糊匹配、异常值提示、断点补齐和不足</w:t>
      </w:r>
      <w:r>
        <w:rPr>
          <w:rFonts w:ascii="??" w:hAnsi="??" w:eastAsia="??"/>
        </w:rPr>
        <w:t xml:space="preserve"> 8760 </w:t>
      </w:r>
      <w:r>
        <w:rPr>
          <w:rFonts w:hint="eastAsia" w:ascii="??" w:hAnsi="??" w:eastAsia="??"/>
        </w:rPr>
        <w:t xml:space="preserve">点自动扩展。</w:t>
      </w:r>
    </w:p>
    <w:p>
      <w:pPr>
        <w:pStyle w:val="CaptionedFigure"/>
        <w:spacing w:line="240" w:lineRule="auto"/>
      </w:pPr>
      <w:r>
        <w:rPr>
          <w:rFonts w:ascii="??" w:hAnsi="??" w:eastAsia="??"/>
        </w:rPr>
        <w:drawing>
          <wp:inline>
            <wp:extent cx="4800600" cy="2482734"/>
            <wp:effectExtent b="0" l="0" r="0" t="0"/>
            <wp:docPr descr="图3 参数维护 - 设备参数" title="" id="18" name="Picture"/>
            <a:graphic>
              <a:graphicData uri="http://schemas.openxmlformats.org/drawingml/2006/picture">
                <pic:pic>
                  <pic:nvPicPr>
                    <pic:cNvPr descr="docs/manual_assets/03-planning-devices.png" id="19" name="Picture"/>
                    <pic:cNvPicPr>
                      <a:picLocks noChangeArrowheads="1" noChangeAspect="1"/>
                    </pic:cNvPicPr>
                  </pic:nvPicPr>
                  <pic:blipFill>
                    <a:blip r:embed="rId17"/>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图3</w:t>
      </w:r>
      <w:r>
        <w:rPr>
          <w:rFonts w:ascii="??" w:hAnsi="??" w:eastAsia="??"/>
        </w:rPr>
        <w:t xml:space="preserve"> </w:t>
      </w:r>
      <w:r>
        <w:rPr>
          <w:rFonts w:hint="eastAsia" w:ascii="??" w:hAnsi="??" w:eastAsia="??"/>
        </w:rPr>
        <w:t xml:space="preserve">参数维护</w:t>
      </w:r>
      <w:r>
        <w:rPr>
          <w:rFonts w:ascii="??" w:hAnsi="??" w:eastAsia="??"/>
        </w:rPr>
        <w:t xml:space="preserve"> - </w:t>
      </w:r>
      <w:r>
        <w:rPr>
          <w:rFonts w:hint="eastAsia" w:ascii="??" w:hAnsi="??" w:eastAsia="??"/>
        </w:rPr>
        <w:t xml:space="preserve">设备参数</w:t>
      </w:r>
    </w:p>
    <w:p>
      <w:pPr>
        <w:pStyle w:val="BodyText"/>
        <w:spacing w:line="240" w:lineRule="auto" w:after="80"/>
        <w:jc w:val="both"/>
      </w:pPr>
      <w:r>
        <w:rPr>
          <w:rFonts w:hint="eastAsia" w:ascii="??" w:hAnsi="??" w:eastAsia="??"/>
        </w:rPr>
        <w:t xml:space="preserve">设备参数覆盖柴发、风机、光伏、储能</w:t>
      </w:r>
      <w:r>
        <w:rPr>
          <w:rFonts w:ascii="??" w:hAnsi="??" w:eastAsia="??"/>
        </w:rPr>
        <w:t xml:space="preserve"> </w:t>
      </w:r>
      <w:r>
        <w:rPr>
          <w:rFonts w:hint="eastAsia" w:ascii="??" w:hAnsi="??" w:eastAsia="??"/>
        </w:rPr>
        <w:t xml:space="preserve">PCS、储能电池组、电制氢、储氢罐和燃料电池。系统对关键字段进行校验，例如台数上下限必须为非负整数，设计年限必须为正整数，容量、效率和油耗率必须满足对应数值范围。</w:t>
      </w:r>
    </w:p>
    <w:p>
      <w:pPr>
        <w:pStyle w:val="CaptionedFigure"/>
        <w:spacing w:line="240" w:lineRule="auto"/>
      </w:pPr>
      <w:r>
        <w:rPr>
          <w:rFonts w:ascii="??" w:hAnsi="??" w:eastAsia="??"/>
        </w:rPr>
        <w:drawing>
          <wp:inline>
            <wp:extent cx="4800600" cy="2482734"/>
            <wp:effectExtent b="0" l="0" r="0" t="0"/>
            <wp:docPr descr="图4 参数维护 - 频率安全参数" title="" id="21" name="Picture"/>
            <a:graphic>
              <a:graphicData uri="http://schemas.openxmlformats.org/drawingml/2006/picture">
                <pic:pic>
                  <pic:nvPicPr>
                    <pic:cNvPr descr="docs/manual_assets/23-planning-params-frequency.png" id="22" name="Picture"/>
                    <pic:cNvPicPr>
                      <a:picLocks noChangeArrowheads="1" noChangeAspect="1"/>
                    </pic:cNvPicPr>
                  </pic:nvPicPr>
                  <pic:blipFill>
                    <a:blip r:embed="rId20"/>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图4</w:t>
      </w:r>
      <w:r>
        <w:rPr>
          <w:rFonts w:ascii="??" w:hAnsi="??" w:eastAsia="??"/>
        </w:rPr>
        <w:t xml:space="preserve"> </w:t>
      </w:r>
      <w:r>
        <w:rPr>
          <w:rFonts w:hint="eastAsia" w:ascii="??" w:hAnsi="??" w:eastAsia="??"/>
        </w:rPr>
        <w:t xml:space="preserve">参数维护</w:t>
      </w:r>
      <w:r>
        <w:rPr>
          <w:rFonts w:ascii="??" w:hAnsi="??" w:eastAsia="??"/>
        </w:rPr>
        <w:t xml:space="preserve"> - </w:t>
      </w:r>
      <w:r>
        <w:rPr>
          <w:rFonts w:hint="eastAsia" w:ascii="??" w:hAnsi="??" w:eastAsia="??"/>
        </w:rPr>
        <w:t xml:space="preserve">频率安全参数</w:t>
      </w:r>
    </w:p>
    <w:p>
      <w:pPr>
        <w:pStyle w:val="BodyText"/>
        <w:spacing w:line="240" w:lineRule="auto" w:after="80"/>
        <w:jc w:val="both"/>
      </w:pPr>
      <w:r>
        <w:rPr>
          <w:rFonts w:hint="eastAsia" w:ascii="??" w:hAnsi="??" w:eastAsia="??"/>
        </w:rPr>
        <w:t xml:space="preserve">规划参数以分页方式组织为常规参数、扰动后安全参数和频率安全参数。扰动后安全参数影响负荷上/下扰动、新能源下扰动和调节能力约束；频率安全参数影响</w:t>
      </w:r>
      <w:r>
        <w:rPr>
          <w:rFonts w:ascii="??" w:hAnsi="??" w:eastAsia="??"/>
        </w:rPr>
        <w:t xml:space="preserve"> </w:t>
      </w:r>
      <w:r>
        <w:rPr>
          <w:rFonts w:hint="eastAsia" w:ascii="??" w:hAnsi="??" w:eastAsia="??"/>
        </w:rPr>
        <w:t xml:space="preserve">Nadir、RoCoF、稳态频率和安全裕度校核。</w:t>
      </w:r>
    </w:p>
    <w:p>
      <w:pPr>
        <w:pStyle w:val="CaptionedFigure"/>
        <w:spacing w:line="240" w:lineRule="auto"/>
      </w:pPr>
      <w:r>
        <w:rPr>
          <w:rFonts w:ascii="??" w:hAnsi="??" w:eastAsia="??"/>
        </w:rPr>
        <w:drawing>
          <wp:inline>
            <wp:extent cx="4800600" cy="2482734"/>
            <wp:effectExtent b="0" l="0" r="0" t="0"/>
            <wp:docPr descr="图5 文件导入弹窗" title="" id="24" name="Picture"/>
            <a:graphic>
              <a:graphicData uri="http://schemas.openxmlformats.org/drawingml/2006/picture">
                <pic:pic>
                  <pic:nvPicPr>
                    <pic:cNvPr descr="docs/manual_assets/27-modal-import-curves.png" id="25" name="Picture"/>
                    <pic:cNvPicPr>
                      <a:picLocks noChangeArrowheads="1" noChangeAspect="1"/>
                    </pic:cNvPicPr>
                  </pic:nvPicPr>
                  <pic:blipFill>
                    <a:blip r:embed="rId23"/>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图5</w:t>
      </w:r>
      <w:r>
        <w:rPr>
          <w:rFonts w:ascii="??" w:hAnsi="??" w:eastAsia="??"/>
        </w:rPr>
        <w:t xml:space="preserve"> </w:t>
      </w:r>
      <w:r>
        <w:rPr>
          <w:rFonts w:hint="eastAsia" w:ascii="??" w:hAnsi="??" w:eastAsia="??"/>
        </w:rPr>
        <w:t xml:space="preserve">文件导入弹窗</w:t>
      </w:r>
    </w:p>
    <w:p>
      <w:pPr>
        <w:pStyle w:val="CaptionedFigure"/>
        <w:spacing w:line="240" w:lineRule="auto"/>
      </w:pPr>
      <w:r>
        <w:rPr>
          <w:rFonts w:ascii="??" w:hAnsi="??" w:eastAsia="??"/>
        </w:rPr>
        <w:drawing>
          <wp:inline>
            <wp:extent cx="4800600" cy="2482734"/>
            <wp:effectExtent b="0" l="0" r="0" t="0"/>
            <wp:docPr descr="图6 负荷生成弹窗" title="" id="27" name="Picture"/>
            <a:graphic>
              <a:graphicData uri="http://schemas.openxmlformats.org/drawingml/2006/picture">
                <pic:pic>
                  <pic:nvPicPr>
                    <pic:cNvPr descr="docs/manual_assets/28-modal-load-generator-random.png" id="28" name="Picture"/>
                    <pic:cNvPicPr>
                      <a:picLocks noChangeArrowheads="1" noChangeAspect="1"/>
                    </pic:cNvPicPr>
                  </pic:nvPicPr>
                  <pic:blipFill>
                    <a:blip r:embed="rId26"/>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图6</w:t>
      </w:r>
      <w:r>
        <w:rPr>
          <w:rFonts w:ascii="??" w:hAnsi="??" w:eastAsia="??"/>
        </w:rPr>
        <w:t xml:space="preserve"> </w:t>
      </w:r>
      <w:r>
        <w:rPr>
          <w:rFonts w:hint="eastAsia" w:ascii="??" w:hAnsi="??" w:eastAsia="??"/>
        </w:rPr>
        <w:t xml:space="preserve">负荷生成弹窗</w:t>
      </w:r>
    </w:p>
    <w:p>
      <w:pPr>
        <w:pStyle w:val="CaptionedFigure"/>
        <w:spacing w:line="240" w:lineRule="auto"/>
      </w:pPr>
      <w:r>
        <w:rPr>
          <w:rFonts w:ascii="??" w:hAnsi="??" w:eastAsia="??"/>
        </w:rPr>
        <w:drawing>
          <wp:inline>
            <wp:extent cx="4800600" cy="2482734"/>
            <wp:effectExtent b="0" l="0" r="0" t="0"/>
            <wp:docPr descr="图7 坐标选择与气象获取弹窗" title="" id="30" name="Picture"/>
            <a:graphic>
              <a:graphicData uri="http://schemas.openxmlformats.org/drawingml/2006/picture">
                <pic:pic>
                  <pic:nvPicPr>
                    <pic:cNvPr descr="docs/manual_assets/30-modal-coordinate-amap.png" id="31" name="Picture"/>
                    <pic:cNvPicPr>
                      <a:picLocks noChangeArrowheads="1" noChangeAspect="1"/>
                    </pic:cNvPicPr>
                  </pic:nvPicPr>
                  <pic:blipFill>
                    <a:blip r:embed="rId29"/>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图7</w:t>
      </w:r>
      <w:r>
        <w:rPr>
          <w:rFonts w:ascii="??" w:hAnsi="??" w:eastAsia="??"/>
        </w:rPr>
        <w:t xml:space="preserve"> </w:t>
      </w:r>
      <w:r>
        <w:rPr>
          <w:rFonts w:hint="eastAsia" w:ascii="??" w:hAnsi="??" w:eastAsia="??"/>
        </w:rPr>
        <w:t xml:space="preserve">坐标选择与气象获取弹窗</w:t>
      </w:r>
    </w:p>
    <w:bookmarkEnd w:id="32"/>
    <w:bookmarkStart w:id="48" w:name="规划求解"/>
    <w:p>
      <w:pPr>
        <w:pStyle w:val="Heading2"/>
        <w:spacing w:line="240" w:lineRule="auto" w:before="160" w:after="120"/>
      </w:pPr>
      <w:r>
        <w:rPr>
          <w:rFonts w:ascii="??" w:hAnsi="??" w:eastAsia="??"/>
        </w:rPr>
        <w:t xml:space="preserve">3.2 </w:t>
      </w:r>
      <w:r>
        <w:rPr>
          <w:rFonts w:hint="eastAsia" w:ascii="??" w:hAnsi="??" w:eastAsia="??"/>
        </w:rPr>
        <w:t xml:space="preserve">规划求解</w:t>
      </w:r>
    </w:p>
    <w:p>
      <w:pPr>
        <w:pStyle w:val="FirstParagraph"/>
        <w:spacing w:line="240" w:lineRule="auto"/>
      </w:pPr>
      <w:r>
        <w:rPr>
          <w:rFonts w:hint="eastAsia" w:ascii="??" w:hAnsi="??" w:eastAsia="??"/>
        </w:rPr>
        <w:t xml:space="preserve">规划求解页面用于执行设备建设台数与全年运行策略的联合优化。页面提供方案选择、启动、排队、停止、日志查看、结果概览、经济性指标、安全性指标和曲线展示等功能。求解过程运行在后台进程中，前端实时刷新进度和日志。</w:t>
      </w:r>
    </w:p>
    <w:p>
      <w:pPr>
        <w:pStyle w:val="CaptionedFigure"/>
        <w:spacing w:line="240" w:lineRule="auto"/>
      </w:pPr>
      <w:r>
        <w:rPr>
          <w:rFonts w:ascii="??" w:hAnsi="??" w:eastAsia="??"/>
        </w:rPr>
        <w:drawing>
          <wp:inline>
            <wp:extent cx="4800600" cy="2482734"/>
            <wp:effectExtent b="0" l="0" r="0" t="0"/>
            <wp:docPr descr="图8 规划求解 - 结果概览" title="" id="34" name="Picture"/>
            <a:graphic>
              <a:graphicData uri="http://schemas.openxmlformats.org/drawingml/2006/picture">
                <pic:pic>
                  <pic:nvPicPr>
                    <pic:cNvPr descr="docs/manual_assets/32-optimize-overview.png" id="35" name="Picture"/>
                    <pic:cNvPicPr>
                      <a:picLocks noChangeArrowheads="1" noChangeAspect="1"/>
                    </pic:cNvPicPr>
                  </pic:nvPicPr>
                  <pic:blipFill>
                    <a:blip r:embed="rId33"/>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图8</w:t>
      </w:r>
      <w:r>
        <w:rPr>
          <w:rFonts w:ascii="??" w:hAnsi="??" w:eastAsia="??"/>
        </w:rPr>
        <w:t xml:space="preserve"> </w:t>
      </w:r>
      <w:r>
        <w:rPr>
          <w:rFonts w:hint="eastAsia" w:ascii="??" w:hAnsi="??" w:eastAsia="??"/>
        </w:rPr>
        <w:t xml:space="preserve">规划求解</w:t>
      </w:r>
      <w:r>
        <w:rPr>
          <w:rFonts w:ascii="??" w:hAnsi="??" w:eastAsia="??"/>
        </w:rPr>
        <w:t xml:space="preserve"> - </w:t>
      </w:r>
      <w:r>
        <w:rPr>
          <w:rFonts w:hint="eastAsia" w:ascii="??" w:hAnsi="??" w:eastAsia="??"/>
        </w:rPr>
        <w:t xml:space="preserve">结果概览</w:t>
      </w:r>
    </w:p>
    <w:p>
      <w:pPr>
        <w:pStyle w:val="CaptionedFigure"/>
        <w:spacing w:line="240" w:lineRule="auto"/>
      </w:pPr>
      <w:r>
        <w:rPr>
          <w:rFonts w:ascii="??" w:hAnsi="??" w:eastAsia="??"/>
        </w:rPr>
        <w:drawing>
          <wp:inline>
            <wp:extent cx="4800600" cy="2482734"/>
            <wp:effectExtent b="0" l="0" r="0" t="0"/>
            <wp:docPr descr="图9 规划求解 - 运行日志" title="" id="37" name="Picture"/>
            <a:graphic>
              <a:graphicData uri="http://schemas.openxmlformats.org/drawingml/2006/picture">
                <pic:pic>
                  <pic:nvPicPr>
                    <pic:cNvPr descr="docs/manual_assets/33-optimize-logs.png" id="38" name="Picture"/>
                    <pic:cNvPicPr>
                      <a:picLocks noChangeArrowheads="1" noChangeAspect="1"/>
                    </pic:cNvPicPr>
                  </pic:nvPicPr>
                  <pic:blipFill>
                    <a:blip r:embed="rId36"/>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图9</w:t>
      </w:r>
      <w:r>
        <w:rPr>
          <w:rFonts w:ascii="??" w:hAnsi="??" w:eastAsia="??"/>
        </w:rPr>
        <w:t xml:space="preserve"> </w:t>
      </w:r>
      <w:r>
        <w:rPr>
          <w:rFonts w:hint="eastAsia" w:ascii="??" w:hAnsi="??" w:eastAsia="??"/>
        </w:rPr>
        <w:t xml:space="preserve">规划求解</w:t>
      </w:r>
      <w:r>
        <w:rPr>
          <w:rFonts w:ascii="??" w:hAnsi="??" w:eastAsia="??"/>
        </w:rPr>
        <w:t xml:space="preserve"> - </w:t>
      </w:r>
      <w:r>
        <w:rPr>
          <w:rFonts w:hint="eastAsia" w:ascii="??" w:hAnsi="??" w:eastAsia="??"/>
        </w:rPr>
        <w:t xml:space="preserve">运行日志</w:t>
      </w:r>
    </w:p>
    <w:p>
      <w:pPr>
        <w:pStyle w:val="BodyText"/>
        <w:spacing w:line="240" w:lineRule="auto" w:after="80"/>
        <w:jc w:val="both"/>
      </w:pPr>
      <w:r>
        <w:rPr>
          <w:rFonts w:hint="eastAsia" w:ascii="??" w:hAnsi="??" w:eastAsia="??"/>
        </w:rPr>
        <w:t xml:space="preserve">结果概览以规划结果表、成本构成、容量构成和电量构成呈现核心结论。经济性指标显示电量、成本、柴油消耗、制氢量和度电成本；安全性指标显示扰动最大量、频率上下限、频率裕度、风险小时数、未供负荷和储能状态。</w:t>
      </w:r>
    </w:p>
    <w:p>
      <w:pPr>
        <w:pStyle w:val="CaptionedFigure"/>
        <w:spacing w:line="240" w:lineRule="auto"/>
      </w:pPr>
      <w:r>
        <w:rPr>
          <w:rFonts w:ascii="??" w:hAnsi="??" w:eastAsia="??"/>
        </w:rPr>
        <w:drawing>
          <wp:inline>
            <wp:extent cx="4800600" cy="2482734"/>
            <wp:effectExtent b="0" l="0" r="0" t="0"/>
            <wp:docPr descr="图10 规划求解 - 经济性指标" title="" id="40" name="Picture"/>
            <a:graphic>
              <a:graphicData uri="http://schemas.openxmlformats.org/drawingml/2006/picture">
                <pic:pic>
                  <pic:nvPicPr>
                    <pic:cNvPr descr="docs/manual_assets/34-optimize-economic.png" id="41" name="Picture"/>
                    <pic:cNvPicPr>
                      <a:picLocks noChangeArrowheads="1" noChangeAspect="1"/>
                    </pic:cNvPicPr>
                  </pic:nvPicPr>
                  <pic:blipFill>
                    <a:blip r:embed="rId39"/>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图10</w:t>
      </w:r>
      <w:r>
        <w:rPr>
          <w:rFonts w:ascii="??" w:hAnsi="??" w:eastAsia="??"/>
        </w:rPr>
        <w:t xml:space="preserve"> </w:t>
      </w:r>
      <w:r>
        <w:rPr>
          <w:rFonts w:hint="eastAsia" w:ascii="??" w:hAnsi="??" w:eastAsia="??"/>
        </w:rPr>
        <w:t xml:space="preserve">规划求解</w:t>
      </w:r>
      <w:r>
        <w:rPr>
          <w:rFonts w:ascii="??" w:hAnsi="??" w:eastAsia="??"/>
        </w:rPr>
        <w:t xml:space="preserve"> - </w:t>
      </w:r>
      <w:r>
        <w:rPr>
          <w:rFonts w:hint="eastAsia" w:ascii="??" w:hAnsi="??" w:eastAsia="??"/>
        </w:rPr>
        <w:t xml:space="preserve">经济性指标</w:t>
      </w:r>
    </w:p>
    <w:p>
      <w:pPr>
        <w:pStyle w:val="CaptionedFigure"/>
        <w:spacing w:line="240" w:lineRule="auto"/>
      </w:pPr>
      <w:r>
        <w:rPr>
          <w:rFonts w:ascii="??" w:hAnsi="??" w:eastAsia="??"/>
        </w:rPr>
        <w:drawing>
          <wp:inline>
            <wp:extent cx="4800600" cy="2482734"/>
            <wp:effectExtent b="0" l="0" r="0" t="0"/>
            <wp:docPr descr="图11 规划求解 - 安全性指标" title="" id="43" name="Picture"/>
            <a:graphic>
              <a:graphicData uri="http://schemas.openxmlformats.org/drawingml/2006/picture">
                <pic:pic>
                  <pic:nvPicPr>
                    <pic:cNvPr descr="docs/manual_assets/35-optimize-safety.png" id="44" name="Picture"/>
                    <pic:cNvPicPr>
                      <a:picLocks noChangeArrowheads="1" noChangeAspect="1"/>
                    </pic:cNvPicPr>
                  </pic:nvPicPr>
                  <pic:blipFill>
                    <a:blip r:embed="rId42"/>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图11</w:t>
      </w:r>
      <w:r>
        <w:rPr>
          <w:rFonts w:ascii="??" w:hAnsi="??" w:eastAsia="??"/>
        </w:rPr>
        <w:t xml:space="preserve"> </w:t>
      </w:r>
      <w:r>
        <w:rPr>
          <w:rFonts w:hint="eastAsia" w:ascii="??" w:hAnsi="??" w:eastAsia="??"/>
        </w:rPr>
        <w:t xml:space="preserve">规划求解</w:t>
      </w:r>
      <w:r>
        <w:rPr>
          <w:rFonts w:ascii="??" w:hAnsi="??" w:eastAsia="??"/>
        </w:rPr>
        <w:t xml:space="preserve"> - </w:t>
      </w:r>
      <w:r>
        <w:rPr>
          <w:rFonts w:hint="eastAsia" w:ascii="??" w:hAnsi="??" w:eastAsia="??"/>
        </w:rPr>
        <w:t xml:space="preserve">安全性指标</w:t>
      </w:r>
    </w:p>
    <w:p>
      <w:pPr>
        <w:pStyle w:val="BodyText"/>
        <w:spacing w:line="240" w:lineRule="auto" w:after="80"/>
        <w:jc w:val="both"/>
      </w:pPr>
      <w:r>
        <w:rPr>
          <w:rFonts w:hint="eastAsia" w:ascii="??" w:hAnsi="??" w:eastAsia="??"/>
        </w:rPr>
        <w:t xml:space="preserve">曲线展示支持小时级、日级、月度和年度统计。小时级曲线可按全年、指定月或指定日过滤；日级曲线可按全年或指定月过滤。曲线图例可控制显示/隐藏，鼠标悬浮显示游标与数值。</w:t>
      </w:r>
    </w:p>
    <w:p>
      <w:pPr>
        <w:pStyle w:val="CaptionedFigure"/>
        <w:spacing w:line="240" w:lineRule="auto"/>
      </w:pPr>
      <w:r>
        <w:rPr>
          <w:rFonts w:ascii="??" w:hAnsi="??" w:eastAsia="??"/>
        </w:rPr>
        <w:drawing>
          <wp:inline>
            <wp:extent cx="4800600" cy="2482734"/>
            <wp:effectExtent b="0" l="0" r="0" t="0"/>
            <wp:docPr descr="图12 规划求解 - 小时级曲线" title="" id="46" name="Picture"/>
            <a:graphic>
              <a:graphicData uri="http://schemas.openxmlformats.org/drawingml/2006/picture">
                <pic:pic>
                  <pic:nvPicPr>
                    <pic:cNvPr descr="docs/manual_assets/36-optimize-curves-hourly.png" id="47" name="Picture"/>
                    <pic:cNvPicPr>
                      <a:picLocks noChangeArrowheads="1" noChangeAspect="1"/>
                    </pic:cNvPicPr>
                  </pic:nvPicPr>
                  <pic:blipFill>
                    <a:blip r:embed="rId45"/>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图12</w:t>
      </w:r>
      <w:r>
        <w:rPr>
          <w:rFonts w:ascii="??" w:hAnsi="??" w:eastAsia="??"/>
        </w:rPr>
        <w:t xml:space="preserve"> </w:t>
      </w:r>
      <w:r>
        <w:rPr>
          <w:rFonts w:hint="eastAsia" w:ascii="??" w:hAnsi="??" w:eastAsia="??"/>
        </w:rPr>
        <w:t xml:space="preserve">规划求解</w:t>
      </w:r>
      <w:r>
        <w:rPr>
          <w:rFonts w:ascii="??" w:hAnsi="??" w:eastAsia="??"/>
        </w:rPr>
        <w:t xml:space="preserve"> - </w:t>
      </w:r>
      <w:r>
        <w:rPr>
          <w:rFonts w:hint="eastAsia" w:ascii="??" w:hAnsi="??" w:eastAsia="??"/>
        </w:rPr>
        <w:t xml:space="preserve">小时级曲线</w:t>
      </w:r>
    </w:p>
    <w:bookmarkEnd w:id="48"/>
    <w:bookmarkStart w:id="55" w:name="方案评估"/>
    <w:p>
      <w:pPr>
        <w:pStyle w:val="Heading2"/>
        <w:spacing w:line="240" w:lineRule="auto" w:before="160" w:after="120"/>
      </w:pPr>
      <w:r>
        <w:rPr>
          <w:rFonts w:ascii="??" w:hAnsi="??" w:eastAsia="??"/>
        </w:rPr>
        <w:t xml:space="preserve">3.3 </w:t>
      </w:r>
      <w:r>
        <w:rPr>
          <w:rFonts w:hint="eastAsia" w:ascii="??" w:hAnsi="??" w:eastAsia="??"/>
        </w:rPr>
        <w:t xml:space="preserve">方案评估</w:t>
      </w:r>
    </w:p>
    <w:p>
      <w:pPr>
        <w:pStyle w:val="FirstParagraph"/>
        <w:spacing w:line="240" w:lineRule="auto"/>
      </w:pPr>
      <w:r>
        <w:rPr>
          <w:rFonts w:hint="eastAsia" w:ascii="??" w:hAnsi="??" w:eastAsia="??"/>
        </w:rPr>
        <w:t xml:space="preserve">方案评估将规划结果中的设备台数作为已知条件，重新执行全年优化调度。它适合用于固定建设方案的运行校核，也适合复制结果文件后人工修改设计台数，再保存为新的评估结果。默认规划结果文件不可删除和修改，其他结果文件支持复制、覆盖、删除和保存。</w:t>
      </w:r>
    </w:p>
    <w:p>
      <w:pPr>
        <w:pStyle w:val="CaptionedFigure"/>
        <w:spacing w:line="240" w:lineRule="auto"/>
      </w:pPr>
      <w:r>
        <w:rPr>
          <w:rFonts w:ascii="??" w:hAnsi="??" w:eastAsia="??"/>
        </w:rPr>
        <w:drawing>
          <wp:inline>
            <wp:extent cx="4800600" cy="2482734"/>
            <wp:effectExtent b="0" l="0" r="0" t="0"/>
            <wp:docPr descr="图13 方案评估 - 结果概览" title="" id="50" name="Picture"/>
            <a:graphic>
              <a:graphicData uri="http://schemas.openxmlformats.org/drawingml/2006/picture">
                <pic:pic>
                  <pic:nvPicPr>
                    <pic:cNvPr descr="docs/manual_assets/40-evaluation-overview-results.png" id="51" name="Picture"/>
                    <pic:cNvPicPr>
                      <a:picLocks noChangeArrowheads="1" noChangeAspect="1"/>
                    </pic:cNvPicPr>
                  </pic:nvPicPr>
                  <pic:blipFill>
                    <a:blip r:embed="rId49"/>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图13</w:t>
      </w:r>
      <w:r>
        <w:rPr>
          <w:rFonts w:ascii="??" w:hAnsi="??" w:eastAsia="??"/>
        </w:rPr>
        <w:t xml:space="preserve"> </w:t>
      </w:r>
      <w:r>
        <w:rPr>
          <w:rFonts w:hint="eastAsia" w:ascii="??" w:hAnsi="??" w:eastAsia="??"/>
        </w:rPr>
        <w:t xml:space="preserve">方案评估</w:t>
      </w:r>
      <w:r>
        <w:rPr>
          <w:rFonts w:ascii="??" w:hAnsi="??" w:eastAsia="??"/>
        </w:rPr>
        <w:t xml:space="preserve"> - </w:t>
      </w:r>
      <w:r>
        <w:rPr>
          <w:rFonts w:hint="eastAsia" w:ascii="??" w:hAnsi="??" w:eastAsia="??"/>
        </w:rPr>
        <w:t xml:space="preserve">结果概览</w:t>
      </w:r>
    </w:p>
    <w:p>
      <w:pPr>
        <w:pStyle w:val="CaptionedFigure"/>
        <w:spacing w:line="240" w:lineRule="auto"/>
      </w:pPr>
      <w:r>
        <w:rPr>
          <w:rFonts w:ascii="??" w:hAnsi="??" w:eastAsia="??"/>
        </w:rPr>
        <w:drawing>
          <wp:inline>
            <wp:extent cx="4800600" cy="2482734"/>
            <wp:effectExtent b="0" l="0" r="0" t="0"/>
            <wp:docPr descr="图14 方案评估 - 经济性指标" title="" id="53" name="Picture"/>
            <a:graphic>
              <a:graphicData uri="http://schemas.openxmlformats.org/drawingml/2006/picture">
                <pic:pic>
                  <pic:nvPicPr>
                    <pic:cNvPr descr="docs/manual_assets/42-evaluation-economic.png" id="54" name="Picture"/>
                    <pic:cNvPicPr>
                      <a:picLocks noChangeArrowheads="1" noChangeAspect="1"/>
                    </pic:cNvPicPr>
                  </pic:nvPicPr>
                  <pic:blipFill>
                    <a:blip r:embed="rId52"/>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图14</w:t>
      </w:r>
      <w:r>
        <w:rPr>
          <w:rFonts w:ascii="??" w:hAnsi="??" w:eastAsia="??"/>
        </w:rPr>
        <w:t xml:space="preserve"> </w:t>
      </w:r>
      <w:r>
        <w:rPr>
          <w:rFonts w:hint="eastAsia" w:ascii="??" w:hAnsi="??" w:eastAsia="??"/>
        </w:rPr>
        <w:t xml:space="preserve">方案评估</w:t>
      </w:r>
      <w:r>
        <w:rPr>
          <w:rFonts w:ascii="??" w:hAnsi="??" w:eastAsia="??"/>
        </w:rPr>
        <w:t xml:space="preserve"> - </w:t>
      </w:r>
      <w:r>
        <w:rPr>
          <w:rFonts w:hint="eastAsia" w:ascii="??" w:hAnsi="??" w:eastAsia="??"/>
        </w:rPr>
        <w:t xml:space="preserve">经济性指标</w:t>
      </w:r>
    </w:p>
    <w:bookmarkEnd w:id="55"/>
    <w:bookmarkStart w:id="65" w:name="结果对比与任务并发"/>
    <w:p>
      <w:pPr>
        <w:pStyle w:val="Heading2"/>
        <w:spacing w:line="240" w:lineRule="auto" w:before="160" w:after="120"/>
      </w:pPr>
      <w:r>
        <w:rPr>
          <w:rFonts w:ascii="??" w:hAnsi="??" w:eastAsia="??"/>
        </w:rPr>
        <w:t xml:space="preserve">3.4 </w:t>
      </w:r>
      <w:r>
        <w:rPr>
          <w:rFonts w:hint="eastAsia" w:ascii="??" w:hAnsi="??" w:eastAsia="??"/>
        </w:rPr>
        <w:t xml:space="preserve">结果对比与任务并发</w:t>
      </w:r>
    </w:p>
    <w:p>
      <w:pPr>
        <w:pStyle w:val="FirstParagraph"/>
        <w:spacing w:line="240" w:lineRule="auto"/>
      </w:pPr>
      <w:r>
        <w:rPr>
          <w:rFonts w:hint="eastAsia" w:ascii="??" w:hAnsi="??" w:eastAsia="??"/>
        </w:rPr>
        <w:t xml:space="preserve">结果对比页面支持最多</w:t>
      </w:r>
      <w:r>
        <w:rPr>
          <w:rFonts w:ascii="??" w:hAnsi="??" w:eastAsia="??"/>
        </w:rPr>
        <w:t xml:space="preserve"> 8 </w:t>
      </w:r>
      <w:r>
        <w:rPr>
          <w:rFonts w:hint="eastAsia" w:ascii="??" w:hAnsi="??" w:eastAsia="??"/>
        </w:rPr>
        <w:t xml:space="preserve">个子标签并列对比，每个子标签选择一个方案和结果文件。系统自动刷新对应结果列表，并在中部表格展示规划容量、经济性和安全性对比；下方曲线板可对小时、日、月、年度统计进行统一展示。</w:t>
      </w:r>
    </w:p>
    <w:p>
      <w:pPr>
        <w:pStyle w:val="CaptionedFigure"/>
        <w:spacing w:line="240" w:lineRule="auto"/>
      </w:pPr>
      <w:r>
        <w:rPr>
          <w:rFonts w:ascii="??" w:hAnsi="??" w:eastAsia="??"/>
        </w:rPr>
        <w:drawing>
          <wp:inline>
            <wp:extent cx="4800600" cy="2482734"/>
            <wp:effectExtent b="0" l="0" r="0" t="0"/>
            <wp:docPr descr="图15 结果对比 - 表格对比" title="" id="57" name="Picture"/>
            <a:graphic>
              <a:graphicData uri="http://schemas.openxmlformats.org/drawingml/2006/picture">
                <pic:pic>
                  <pic:nvPicPr>
                    <pic:cNvPr descr="docs/manual_assets/48-comparison-tables.png" id="58" name="Picture"/>
                    <pic:cNvPicPr>
                      <a:picLocks noChangeArrowheads="1" noChangeAspect="1"/>
                    </pic:cNvPicPr>
                  </pic:nvPicPr>
                  <pic:blipFill>
                    <a:blip r:embed="rId56"/>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图15</w:t>
      </w:r>
      <w:r>
        <w:rPr>
          <w:rFonts w:ascii="??" w:hAnsi="??" w:eastAsia="??"/>
        </w:rPr>
        <w:t xml:space="preserve"> </w:t>
      </w:r>
      <w:r>
        <w:rPr>
          <w:rFonts w:hint="eastAsia" w:ascii="??" w:hAnsi="??" w:eastAsia="??"/>
        </w:rPr>
        <w:t xml:space="preserve">结果对比</w:t>
      </w:r>
      <w:r>
        <w:rPr>
          <w:rFonts w:ascii="??" w:hAnsi="??" w:eastAsia="??"/>
        </w:rPr>
        <w:t xml:space="preserve"> - </w:t>
      </w:r>
      <w:r>
        <w:rPr>
          <w:rFonts w:hint="eastAsia" w:ascii="??" w:hAnsi="??" w:eastAsia="??"/>
        </w:rPr>
        <w:t xml:space="preserve">表格对比</w:t>
      </w:r>
    </w:p>
    <w:p>
      <w:pPr>
        <w:pStyle w:val="CaptionedFigure"/>
        <w:spacing w:line="240" w:lineRule="auto"/>
      </w:pPr>
      <w:r>
        <w:rPr>
          <w:rFonts w:ascii="??" w:hAnsi="??" w:eastAsia="??"/>
        </w:rPr>
        <w:drawing>
          <wp:inline>
            <wp:extent cx="4800600" cy="2482734"/>
            <wp:effectExtent b="0" l="0" r="0" t="0"/>
            <wp:docPr descr="图16 结果对比 - 年度柱图对比" title="" id="60" name="Picture"/>
            <a:graphic>
              <a:graphicData uri="http://schemas.openxmlformats.org/drawingml/2006/picture">
                <pic:pic>
                  <pic:nvPicPr>
                    <pic:cNvPr descr="docs/manual_assets/54-comparison-annual-bar.png" id="61" name="Picture"/>
                    <pic:cNvPicPr>
                      <a:picLocks noChangeArrowheads="1" noChangeAspect="1"/>
                    </pic:cNvPicPr>
                  </pic:nvPicPr>
                  <pic:blipFill>
                    <a:blip r:embed="rId59"/>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图16</w:t>
      </w:r>
      <w:r>
        <w:rPr>
          <w:rFonts w:ascii="??" w:hAnsi="??" w:eastAsia="??"/>
        </w:rPr>
        <w:t xml:space="preserve"> </w:t>
      </w:r>
      <w:r>
        <w:rPr>
          <w:rFonts w:hint="eastAsia" w:ascii="??" w:hAnsi="??" w:eastAsia="??"/>
        </w:rPr>
        <w:t xml:space="preserve">结果对比</w:t>
      </w:r>
      <w:r>
        <w:rPr>
          <w:rFonts w:ascii="??" w:hAnsi="??" w:eastAsia="??"/>
        </w:rPr>
        <w:t xml:space="preserve"> - </w:t>
      </w:r>
      <w:r>
        <w:rPr>
          <w:rFonts w:hint="eastAsia" w:ascii="??" w:hAnsi="??" w:eastAsia="??"/>
        </w:rPr>
        <w:t xml:space="preserve">年度柱图对比</w:t>
      </w:r>
    </w:p>
    <w:p>
      <w:pPr>
        <w:pStyle w:val="BodyText"/>
        <w:spacing w:line="240" w:lineRule="auto" w:after="80"/>
        <w:jc w:val="both"/>
      </w:pPr>
      <w:r>
        <w:rPr>
          <w:rFonts w:hint="eastAsia" w:ascii="??" w:hAnsi="??" w:eastAsia="??"/>
        </w:rPr>
        <w:t xml:space="preserve">任务并发页面将规划计算任务和方案评估任务分别展示，可查看方案/结果、状态、进程号、开始/结束时间、总用时和最新日志。任务可直接启动或排队执行，排队任务可退队，运行任务可停止。</w:t>
      </w:r>
    </w:p>
    <w:p>
      <w:pPr>
        <w:pStyle w:val="CaptionedFigure"/>
        <w:spacing w:line="240" w:lineRule="auto"/>
      </w:pPr>
      <w:r>
        <w:rPr>
          <w:rFonts w:ascii="??" w:hAnsi="??" w:eastAsia="??"/>
        </w:rPr>
        <w:drawing>
          <wp:inline>
            <wp:extent cx="4800600" cy="2482734"/>
            <wp:effectExtent b="0" l="0" r="0" t="0"/>
            <wp:docPr descr="图17 任务并发页面" title="" id="63" name="Picture"/>
            <a:graphic>
              <a:graphicData uri="http://schemas.openxmlformats.org/drawingml/2006/picture">
                <pic:pic>
                  <pic:nvPicPr>
                    <pic:cNvPr descr="docs/manual_assets/55-tasks-page-filter.png" id="64" name="Picture"/>
                    <pic:cNvPicPr>
                      <a:picLocks noChangeArrowheads="1" noChangeAspect="1"/>
                    </pic:cNvPicPr>
                  </pic:nvPicPr>
                  <pic:blipFill>
                    <a:blip r:embed="rId62"/>
                    <a:stretch>
                      <a:fillRect/>
                    </a:stretch>
                  </pic:blipFill>
                  <pic:spPr bwMode="auto">
                    <a:xfrm>
                      <a:off x="0" y="0"/>
                      <a:ext cx="4800600" cy="2482734"/>
                    </a:xfrm>
                    <a:prstGeom prst="rect">
                      <a:avLst/>
                    </a:prstGeom>
                    <a:noFill/>
                    <a:ln w="9525">
                      <a:noFill/>
                      <a:headEnd/>
                      <a:tailEnd/>
                    </a:ln>
                  </pic:spPr>
                </pic:pic>
              </a:graphicData>
            </a:graphic>
          </wp:inline>
        </w:drawing>
      </w:r>
    </w:p>
    <w:p>
      <w:pPr>
        <w:pStyle w:val="ImageCaption"/>
        <w:spacing w:line="240" w:lineRule="auto"/>
      </w:pPr>
      <w:r>
        <w:rPr>
          <w:rFonts w:hint="eastAsia" w:ascii="??" w:hAnsi="??" w:eastAsia="??"/>
        </w:rPr>
        <w:t xml:space="preserve">图17</w:t>
      </w:r>
      <w:r>
        <w:rPr>
          <w:rFonts w:ascii="??" w:hAnsi="??" w:eastAsia="??"/>
        </w:rPr>
        <w:t xml:space="preserve"> </w:t>
      </w:r>
      <w:r>
        <w:rPr>
          <w:rFonts w:hint="eastAsia" w:ascii="??" w:hAnsi="??" w:eastAsia="??"/>
        </w:rPr>
        <w:t xml:space="preserve">任务并发页面</w:t>
      </w:r>
    </w:p>
    <w:bookmarkEnd w:id="65"/>
    <w:bookmarkEnd w:id="66"/>
    <w:bookmarkStart w:id="74" w:name="主要算法原理"/>
    <w:p>
      <w:pPr>
        <w:pStyle w:val="Heading1"/>
        <w:spacing w:line="240" w:lineRule="auto" w:before="160" w:after="120"/>
      </w:pPr>
      <w:r>
        <w:rPr>
          <w:rFonts w:ascii="??" w:hAnsi="??" w:eastAsia="??"/>
        </w:rPr>
        <w:t xml:space="preserve">4 </w:t>
      </w:r>
      <w:r>
        <w:rPr>
          <w:rFonts w:hint="eastAsia" w:ascii="??" w:hAnsi="??" w:eastAsia="??"/>
        </w:rPr>
        <w:t xml:space="preserve">主要算法原理</w:t>
      </w:r>
    </w:p>
    <w:bookmarkStart w:id="67" w:name="优化问题概述"/>
    <w:p>
      <w:pPr>
        <w:pStyle w:val="Heading2"/>
        <w:spacing w:line="240" w:lineRule="auto" w:before="160" w:after="120"/>
      </w:pPr>
      <w:r>
        <w:rPr>
          <w:rFonts w:ascii="??" w:hAnsi="??" w:eastAsia="??"/>
        </w:rPr>
        <w:t xml:space="preserve">4.1 </w:t>
      </w:r>
      <w:r>
        <w:rPr>
          <w:rFonts w:hint="eastAsia" w:ascii="??" w:hAnsi="??" w:eastAsia="??"/>
        </w:rPr>
        <w:t xml:space="preserve">优化问题概述</w:t>
      </w:r>
    </w:p>
    <w:p>
      <w:pPr>
        <w:pStyle w:val="FirstParagraph"/>
        <w:spacing w:line="240" w:lineRule="auto"/>
      </w:pPr>
      <w:r>
        <w:rPr>
          <w:rFonts w:hint="eastAsia" w:ascii="??" w:hAnsi="??" w:eastAsia="??"/>
        </w:rPr>
        <w:t xml:space="preserve">规划求解建立混合整数线性规划模型（MILP）。模型同时优化设备建设台数和每小时运行变量，以年度成本最小为主目标，并通过切负荷大惩罚保障供电可靠性。方案评估则使用同一套建模逻辑，但将建设台数固定为结果文件中的设计台数，因此可理解为规划问题的特例。</w:t>
      </w:r>
    </w:p>
    <w:tbl>
      <w:tblPr>
        <w:tblStyle w:val="Table"/>
        <w:tblW w:type="pct" w:w="5000"/>
        <w:jc w:val="center"/>
        <w:tblLayout w:type="autofit"/>
        <w:tblLook w:firstRow="1" w:lastRow="0" w:firstColumn="0" w:lastColumn="0" w:noHBand="0" w:noVBand="0" w:val="0020"/>
      </w:tblPr>
      <w:tblGrid>
        <w:gridCol w:w="3960"/>
        <w:gridCol w:w="3960"/>
      </w:tblGrid>
      <w:tr>
        <w:trPr>
          <w:tblHeader w:val="on"/>
        </w:trPr>
        <w:tc>
          <w:tcPr>
            <w:vAlign w:val="center"/>
          </w:tcPr>
          <w:p>
            <w:pPr>
              <w:pStyle w:val="Compact"/>
              <w:spacing w:line="240" w:lineRule="auto" w:after="40"/>
            </w:pPr>
            <w:r>
              <w:rPr>
                <w:rFonts w:hint="eastAsia" w:ascii="??" w:hAnsi="??" w:eastAsia="??"/>
                <w:b/>
                <w:sz w:val="21"/>
              </w:rPr>
              <w:t xml:space="preserve">类别</w:t>
            </w:r>
          </w:p>
        </w:tc>
        <w:tc>
          <w:tcPr>
            <w:vAlign w:val="center"/>
          </w:tcPr>
          <w:p>
            <w:pPr>
              <w:pStyle w:val="Compact"/>
              <w:spacing w:line="240" w:lineRule="auto" w:after="40"/>
            </w:pPr>
            <w:r>
              <w:rPr>
                <w:rFonts w:hint="eastAsia" w:ascii="??" w:hAnsi="??" w:eastAsia="??"/>
                <w:b/>
                <w:sz w:val="21"/>
              </w:rPr>
              <w:t xml:space="preserve">内容</w:t>
            </w:r>
          </w:p>
        </w:tc>
      </w:tr>
      <w:tr>
        <w:tc>
          <w:tcPr>
            <w:vAlign w:val="center"/>
          </w:tcPr>
          <w:p>
            <w:pPr>
              <w:pStyle w:val="Compact"/>
              <w:spacing w:line="240" w:lineRule="auto" w:after="40"/>
            </w:pPr>
            <w:r>
              <w:rPr>
                <w:rFonts w:hint="eastAsia" w:ascii="??" w:hAnsi="??" w:eastAsia="??"/>
                <w:sz w:val="21"/>
              </w:rPr>
              <w:t xml:space="preserve">输入</w:t>
            </w:r>
          </w:p>
        </w:tc>
        <w:tc>
          <w:tcPr>
            <w:vAlign w:val="center"/>
          </w:tcPr>
          <w:p>
            <w:pPr>
              <w:pStyle w:val="Compact"/>
              <w:spacing w:line="240" w:lineRule="auto" w:after="40"/>
            </w:pPr>
            <w:r>
              <w:rPr>
                <w:rFonts w:ascii="??" w:hAnsi="??" w:eastAsia="??"/>
                <w:sz w:val="21"/>
              </w:rPr>
              <w:t xml:space="preserve">8760 </w:t>
            </w:r>
            <w:r>
              <w:rPr>
                <w:rFonts w:hint="eastAsia" w:ascii="??" w:hAnsi="??" w:eastAsia="??"/>
                <w:sz w:val="21"/>
              </w:rPr>
              <w:t xml:space="preserve">小时风速、太阳辐射、温度、负荷；设备容量、成本、效率、寿命、台数上下限；绿电占比、扰动系数、频率安全参数等</w:t>
            </w:r>
          </w:p>
        </w:tc>
      </w:tr>
      <w:tr>
        <w:tc>
          <w:tcPr>
            <w:vAlign w:val="center"/>
          </w:tcPr>
          <w:p>
            <w:pPr>
              <w:pStyle w:val="Compact"/>
              <w:spacing w:line="240" w:lineRule="auto" w:after="40"/>
            </w:pPr>
            <w:r>
              <w:rPr>
                <w:rFonts w:hint="eastAsia" w:ascii="??" w:hAnsi="??" w:eastAsia="??"/>
                <w:sz w:val="21"/>
              </w:rPr>
              <w:t xml:space="preserve">决策</w:t>
            </w:r>
          </w:p>
        </w:tc>
        <w:tc>
          <w:tcPr>
            <w:vAlign w:val="center"/>
          </w:tcPr>
          <w:p>
            <w:pPr>
              <w:pStyle w:val="Compact"/>
              <w:spacing w:line="240" w:lineRule="auto" w:after="40"/>
            </w:pPr>
            <w:r>
              <w:rPr>
                <w:rFonts w:hint="eastAsia" w:ascii="??" w:hAnsi="??" w:eastAsia="??"/>
                <w:sz w:val="21"/>
              </w:rPr>
              <w:t xml:space="preserve">设备建设台数、柴发出力和开机台数、风光出力和弃电率、储能充放电和</w:t>
            </w:r>
            <w:r>
              <w:rPr>
                <w:rFonts w:ascii="??" w:hAnsi="??" w:eastAsia="??"/>
                <w:sz w:val="21"/>
              </w:rPr>
              <w:t xml:space="preserve"> </w:t>
            </w:r>
            <w:r>
              <w:rPr>
                <w:rFonts w:hint="eastAsia" w:ascii="??" w:hAnsi="??" w:eastAsia="??"/>
                <w:sz w:val="21"/>
              </w:rPr>
              <w:t xml:space="preserve">SOC、制氢功率和开机台数、氢储量、燃料电池出力、切负荷功率</w:t>
            </w:r>
          </w:p>
        </w:tc>
      </w:tr>
      <w:tr>
        <w:tc>
          <w:tcPr>
            <w:vAlign w:val="center"/>
          </w:tcPr>
          <w:p>
            <w:pPr>
              <w:pStyle w:val="Compact"/>
              <w:spacing w:line="240" w:lineRule="auto" w:after="40"/>
            </w:pPr>
            <w:r>
              <w:rPr>
                <w:rFonts w:hint="eastAsia" w:ascii="??" w:hAnsi="??" w:eastAsia="??"/>
                <w:sz w:val="21"/>
              </w:rPr>
              <w:t xml:space="preserve">输出</w:t>
            </w:r>
          </w:p>
        </w:tc>
        <w:tc>
          <w:tcPr>
            <w:vAlign w:val="center"/>
          </w:tcPr>
          <w:p>
            <w:pPr>
              <w:pStyle w:val="Compact"/>
              <w:spacing w:line="240" w:lineRule="auto" w:after="40"/>
            </w:pPr>
            <w:r>
              <w:rPr>
                <w:rFonts w:hint="eastAsia" w:ascii="??" w:hAnsi="??" w:eastAsia="??"/>
                <w:sz w:val="21"/>
              </w:rPr>
              <w:t xml:space="preserve">规划结果、经济性指标、安全性指标、小时级/日级/月度/年度曲线、运行日志和</w:t>
            </w:r>
            <w:r>
              <w:rPr>
                <w:rFonts w:ascii="??" w:hAnsi="??" w:eastAsia="??"/>
                <w:sz w:val="21"/>
              </w:rPr>
              <w:t xml:space="preserve"> Excel </w:t>
            </w:r>
            <w:r>
              <w:rPr>
                <w:rFonts w:hint="eastAsia" w:ascii="??" w:hAnsi="??" w:eastAsia="??"/>
                <w:sz w:val="21"/>
              </w:rPr>
              <w:t xml:space="preserve">结果文件</w:t>
            </w:r>
          </w:p>
        </w:tc>
      </w:tr>
    </w:tbl>
    <w:p>
      <w:pPr>
        <w:pStyle w:val="BodyText"/>
        <w:spacing w:line="240" w:lineRule="auto" w:after="80"/>
        <w:jc w:val="both"/>
      </w:pPr>
      <w:r>
        <w:rPr>
          <w:rFonts w:hint="eastAsia" w:ascii="??" w:hAnsi="??" w:eastAsia="??"/>
        </w:rPr>
        <w:t xml:space="preserve">核心优化模型可写为：</w:t>
      </w:r>
    </w:p>
    <w:p>
      <w:pPr>
        <w:pStyle w:val="BodyText"/>
        <w:spacing w:line="240" w:lineRule="auto"/>
      </w:pPr>
      <m:oMathPara>
        <m:oMathParaPr>
          <m:jc m:val="center"/>
        </m:oMathParaPr>
        <m:oMath>
          <m:eqArr>
            <m:e>
              <m:limLow>
                <m:e>
                  <m:r>
                    <m:rPr>
                      <m:sty m:val="p"/>
                    </m:rPr>
                    <m:t>min</m:t>
                  </m:r>
                </m:e>
                <m:lim>
                  <m:r>
                    <m:t>x</m:t>
                  </m:r>
                  <m:r>
                    <m:rPr>
                      <m:sty m:val="p"/>
                    </m:rPr>
                    <m:t>,</m:t>
                  </m:r>
                  <m:r>
                    <m:t>y</m:t>
                  </m:r>
                  <m:r>
                    <m:rPr>
                      <m:sty m:val="p"/>
                    </m:rPr>
                    <m:t>,</m:t>
                  </m:r>
                  <m:r>
                    <m:t>z</m:t>
                  </m:r>
                </m:lim>
              </m:limLow>
              <m:r>
                <m:t> </m:t>
              </m:r>
              <m:r>
                <m:t>&amp;</m:t>
              </m:r>
              <m:r>
                <m:t>J</m:t>
              </m:r>
              <m:r>
                <m:rPr>
                  <m:sty m:val="p"/>
                </m:rPr>
                <m:t>(</m:t>
              </m:r>
              <m:r>
                <m:t>x</m:t>
              </m:r>
              <m:r>
                <m:rPr>
                  <m:sty m:val="p"/>
                </m:rPr>
                <m:t>,</m:t>
              </m:r>
              <m:r>
                <m:t>y</m:t>
              </m:r>
              <m:r>
                <m:rPr>
                  <m:sty m:val="p"/>
                </m:rPr>
                <m:t>,</m:t>
              </m:r>
              <m:r>
                <m:t>z</m:t>
              </m:r>
              <m:r>
                <m:rPr>
                  <m:sty m:val="p"/>
                </m:rPr>
                <m:t>)</m:t>
              </m:r>
            </m:e>
            <m:e>
              <m:r>
                <m:rPr>
                  <m:sty m:val="p"/>
                </m:rPr>
                <m:t>s</m:t>
              </m:r>
              <m:r>
                <m:rPr>
                  <m:sty m:val="p"/>
                </m:rPr>
                <m:t>.</m:t>
              </m:r>
              <m:r>
                <m:rPr>
                  <m:sty m:val="p"/>
                </m:rPr>
                <m:t>t</m:t>
              </m:r>
              <m:r>
                <m:rPr>
                  <m:sty m:val="p"/>
                </m:rPr>
                <m:t>.</m:t>
              </m:r>
              <m:r>
                <m:t> </m:t>
              </m:r>
              <m:r>
                <m:t>&amp;</m:t>
              </m:r>
              <m:r>
                <m:t>A</m:t>
              </m:r>
              <m:r>
                <m:t>x</m:t>
              </m:r>
              <m:r>
                <m:rPr>
                  <m:sty m:val="p"/>
                </m:rPr>
                <m:t>+</m:t>
              </m:r>
              <m:r>
                <m:t>B</m:t>
              </m:r>
              <m:r>
                <m:t>y</m:t>
              </m:r>
              <m:r>
                <m:rPr>
                  <m:sty m:val="p"/>
                </m:rPr>
                <m:t>+</m:t>
              </m:r>
              <m:r>
                <m:t>C</m:t>
              </m:r>
              <m:r>
                <m:t>z</m:t>
              </m:r>
              <m:r>
                <m:rPr>
                  <m:sty m:val="p"/>
                </m:rPr>
                <m:t>≤</m:t>
              </m:r>
              <m:r>
                <m:t>b</m:t>
              </m:r>
              <m:r>
                <m:rPr>
                  <m:sty m:val="p"/>
                </m:rPr>
                <m:t>,</m:t>
              </m:r>
            </m:e>
            <m:e>
              <m:r>
                <m:t>&amp;</m:t>
              </m:r>
              <m:r>
                <m:t>E</m:t>
              </m:r>
              <m:r>
                <m:t>x</m:t>
              </m:r>
              <m:r>
                <m:rPr>
                  <m:sty m:val="p"/>
                </m:rPr>
                <m:t>+</m:t>
              </m:r>
              <m:r>
                <m:t>F</m:t>
              </m:r>
              <m:r>
                <m:t>y</m:t>
              </m:r>
              <m:r>
                <m:rPr>
                  <m:sty m:val="p"/>
                </m:rPr>
                <m:t>+</m:t>
              </m:r>
              <m:r>
                <m:t>G</m:t>
              </m:r>
              <m:r>
                <m:t>z</m:t>
              </m:r>
              <m:r>
                <m:rPr>
                  <m:sty m:val="p"/>
                </m:rPr>
                <m:t>=</m:t>
              </m:r>
              <m:r>
                <m:t>h</m:t>
              </m:r>
              <m:r>
                <m:rPr>
                  <m:sty m:val="p"/>
                </m:rPr>
                <m:t>,</m:t>
              </m:r>
            </m:e>
            <m:e>
              <m:r>
                <m:t>&amp;</m:t>
              </m:r>
              <m:r>
                <m:t>y</m:t>
              </m:r>
              <m:r>
                <m:rPr>
                  <m:sty m:val="p"/>
                </m:rPr>
                <m:t>∈</m:t>
              </m:r>
              <m:sSub>
                <m:e>
                  <m:r>
                    <m:rPr>
                      <m:scr m:val="double-struck"/>
                      <m:sty m:val="p"/>
                    </m:rPr>
                    <m:t>Z</m:t>
                  </m:r>
                </m:e>
                <m:sub>
                  <m:r>
                    <m:rPr>
                      <m:sty m:val="p"/>
                    </m:rPr>
                    <m:t>+</m:t>
                  </m:r>
                </m:sub>
              </m:sSub>
              <m:r>
                <m:rPr>
                  <m:sty m:val="p"/>
                </m:rPr>
                <m:t>,</m:t>
              </m:r>
              <m:r>
                <m:t> </m:t>
              </m:r>
              <m:r>
                <m:t>z</m:t>
              </m:r>
              <m:r>
                <m:rPr>
                  <m:sty m:val="p"/>
                </m:rPr>
                <m:t>∈</m:t>
              </m:r>
              <m:r>
                <m:rPr>
                  <m:sty m:val="p"/>
                </m:rPr>
                <m:t>{</m:t>
              </m:r>
              <m:r>
                <m:t>0</m:t>
              </m:r>
              <m:r>
                <m:rPr>
                  <m:sty m:val="p"/>
                </m:rPr>
                <m:t>,</m:t>
              </m:r>
              <m:r>
                <m:t>1</m:t>
              </m:r>
              <m:r>
                <m:rPr>
                  <m:sty m:val="p"/>
                </m:rPr>
                <m:t>}</m:t>
              </m:r>
              <m:r>
                <m:rPr>
                  <m:sty m:val="p"/>
                </m:rPr>
                <m:t>.</m:t>
              </m:r>
            </m:e>
          </m:eqArr>
        </m:oMath>
      </m:oMathPara>
    </w:p>
    <w:p>
      <w:pPr>
        <w:pStyle w:val="FirstParagraph"/>
        <w:spacing w:line="240" w:lineRule="auto"/>
      </w:pPr>
      <w:r>
        <w:rPr>
          <w:rFonts w:hint="eastAsia" w:ascii="??" w:hAnsi="??" w:eastAsia="??"/>
        </w:rPr>
        <w:t xml:space="preserve">其中，</w:t>
      </w:r>
      <m:oMath>
        <m:r>
          <m:t>x</m:t>
        </m:r>
      </m:oMath>
      <w:r>
        <w:rPr>
          <w:rFonts w:ascii="??" w:hAnsi="??" w:eastAsia="??"/>
        </w:rPr>
        <w:t xml:space="preserve"> </w:t>
      </w:r>
      <w:r>
        <w:rPr>
          <w:rFonts w:hint="eastAsia" w:ascii="??" w:hAnsi="??" w:eastAsia="??"/>
        </w:rPr>
        <w:t xml:space="preserve">表示连续运行变量，</w:t>
      </w:r>
      <m:oMath>
        <m:r>
          <m:t>y</m:t>
        </m:r>
      </m:oMath>
      <w:r>
        <w:rPr>
          <w:rFonts w:ascii="??" w:hAnsi="??" w:eastAsia="??"/>
        </w:rPr>
        <w:t xml:space="preserve"> </w:t>
      </w:r>
      <w:r>
        <w:rPr>
          <w:rFonts w:hint="eastAsia" w:ascii="??" w:hAnsi="??" w:eastAsia="??"/>
        </w:rPr>
        <w:t xml:space="preserve">表示整数台数变量，</w:t>
      </w:r>
      <m:oMath>
        <m:r>
          <m:t>z</m:t>
        </m:r>
      </m:oMath>
      <w:r>
        <w:rPr>
          <w:rFonts w:ascii="??" w:hAnsi="??" w:eastAsia="??"/>
        </w:rPr>
        <w:t xml:space="preserve"> </w:t>
      </w:r>
      <w:r>
        <w:rPr>
          <w:rFonts w:hint="eastAsia" w:ascii="??" w:hAnsi="??" w:eastAsia="??"/>
        </w:rPr>
        <w:t xml:space="preserve">表示充放电互斥等二进制状态变量。</w:t>
      </w:r>
    </w:p>
    <w:bookmarkEnd w:id="67"/>
    <w:bookmarkStart w:id="68" w:name="目标函数"/>
    <w:p>
      <w:pPr>
        <w:pStyle w:val="Heading2"/>
        <w:spacing w:line="240" w:lineRule="auto" w:before="160" w:after="120"/>
      </w:pPr>
      <w:r>
        <w:rPr>
          <w:rFonts w:ascii="??" w:hAnsi="??" w:eastAsia="??"/>
        </w:rPr>
        <w:t xml:space="preserve">4.2 </w:t>
      </w:r>
      <w:r>
        <w:rPr>
          <w:rFonts w:hint="eastAsia" w:ascii="??" w:hAnsi="??" w:eastAsia="??"/>
        </w:rPr>
        <w:t xml:space="preserve">目标函数</w:t>
      </w:r>
    </w:p>
    <w:p>
      <w:pPr>
        <w:pStyle w:val="FirstParagraph"/>
        <w:spacing w:line="240" w:lineRule="auto"/>
      </w:pPr>
      <w:r>
        <w:rPr>
          <w:rFonts w:hint="eastAsia" w:ascii="??" w:hAnsi="??" w:eastAsia="??"/>
        </w:rPr>
        <w:t xml:space="preserve">规划求解目标函数由年均建设成本、年柴油成本和切负荷惩罚组成。建设成本按各设备的成本与设计年限折算成年均成本；柴油成本按全年柴油消耗量和柴油价格计算；切负荷使用大权重，目的是在可行条件下优先避免未供负荷。</w:t>
      </w:r>
    </w:p>
    <w:p>
      <w:pPr>
        <w:pStyle w:val="BodyText"/>
        <w:spacing w:line="240" w:lineRule="auto"/>
      </w:pPr>
      <m:oMathPara>
        <m:oMathParaPr>
          <m:jc m:val="center"/>
        </m:oMathParaPr>
        <m:oMath>
          <m:r>
            <m:rPr>
              <m:sty m:val="p"/>
            </m:rPr>
            <m:t>min</m:t>
          </m:r>
          <m:r>
            <m:t>J</m:t>
          </m:r>
          <m:r>
            <m:rPr>
              <m:sty m:val="p"/>
            </m:rPr>
            <m:t>=</m:t>
          </m:r>
          <m:sSub>
            <m:e>
              <m:r>
                <m:t>C</m:t>
              </m:r>
            </m:e>
            <m:sub>
              <m:r>
                <m:rPr>
                  <m:sty m:val="p"/>
                </m:rPr>
                <m:t>i</m:t>
              </m:r>
              <m:r>
                <m:rPr>
                  <m:sty m:val="p"/>
                </m:rPr>
                <m:t>n</m:t>
              </m:r>
              <m:r>
                <m:rPr>
                  <m:sty m:val="p"/>
                </m:rPr>
                <m:t>v</m:t>
              </m:r>
            </m:sub>
          </m:sSub>
          <m:r>
            <m:rPr>
              <m:sty m:val="p"/>
            </m:rPr>
            <m:t>+</m:t>
          </m:r>
          <m:sSub>
            <m:e>
              <m:r>
                <m:t>C</m:t>
              </m:r>
            </m:e>
            <m:sub>
              <m:r>
                <m:rPr>
                  <m:sty m:val="p"/>
                </m:rPr>
                <m:t>d</m:t>
              </m:r>
              <m:r>
                <m:rPr>
                  <m:sty m:val="p"/>
                </m:rPr>
                <m:t>i</m:t>
              </m:r>
              <m:r>
                <m:rPr>
                  <m:sty m:val="p"/>
                </m:rPr>
                <m:t>e</m:t>
              </m:r>
              <m:r>
                <m:rPr>
                  <m:sty m:val="p"/>
                </m:rPr>
                <m:t>s</m:t>
              </m:r>
              <m:r>
                <m:rPr>
                  <m:sty m:val="p"/>
                </m:rPr>
                <m:t>e</m:t>
              </m:r>
              <m:r>
                <m:rPr>
                  <m:sty m:val="p"/>
                </m:rPr>
                <m:t>l</m:t>
              </m:r>
            </m:sub>
          </m:sSub>
          <m:r>
            <m:rPr>
              <m:sty m:val="p"/>
            </m:rPr>
            <m:t>+</m:t>
          </m:r>
          <m:sSub>
            <m:e>
              <m:r>
                <m:t>M</m:t>
              </m:r>
            </m:e>
            <m:sub>
              <m:r>
                <m:rPr>
                  <m:sty m:val="p"/>
                </m:rPr>
                <m:t>s</m:t>
              </m:r>
              <m:r>
                <m:rPr>
                  <m:sty m:val="p"/>
                </m:rPr>
                <m:t>h</m:t>
              </m:r>
              <m:r>
                <m:rPr>
                  <m:sty m:val="p"/>
                </m:rPr>
                <m:t>e</m:t>
              </m:r>
              <m:r>
                <m:rPr>
                  <m:sty m:val="p"/>
                </m:rPr>
                <m:t>d</m:t>
              </m:r>
            </m:sub>
          </m:sSub>
          <m:nary>
            <m:naryPr>
              <m:chr m:val="∑"/>
              <m:limLoc m:val="undOvr"/>
              <m:subHide m:val="off"/>
              <m:supHide m:val="on"/>
            </m:naryPr>
            <m:sub>
              <m:r>
                <m:t>t</m:t>
              </m:r>
              <m:r>
                <m:rPr>
                  <m:sty m:val="p"/>
                </m:rPr>
                <m:t>∈</m:t>
              </m:r>
              <m:r>
                <m:rPr>
                  <m:scr m:val="script"/>
                  <m:sty m:val="p"/>
                </m:rPr>
                <m:t>T</m:t>
              </m:r>
            </m:sub>
            <m:sup>
              <m:r>
                <m:t>​</m:t>
              </m:r>
            </m:sup>
            <m:e>
              <m:sSub>
                <m:e>
                  <m:r>
                    <m:t>P</m:t>
                  </m:r>
                </m:e>
                <m:sub>
                  <m:r>
                    <m:rPr>
                      <m:sty m:val="p"/>
                    </m:rPr>
                    <m:t>s</m:t>
                  </m:r>
                  <m:r>
                    <m:rPr>
                      <m:sty m:val="p"/>
                    </m:rPr>
                    <m:t>h</m:t>
                  </m:r>
                  <m:r>
                    <m:rPr>
                      <m:sty m:val="p"/>
                    </m:rPr>
                    <m:t>e</m:t>
                  </m:r>
                  <m:r>
                    <m:rPr>
                      <m:sty m:val="p"/>
                    </m:rPr>
                    <m:t>d</m:t>
                  </m:r>
                  <m:r>
                    <m:rPr>
                      <m:sty m:val="p"/>
                    </m:rPr>
                    <m:t>,</m:t>
                  </m:r>
                  <m:r>
                    <m:t>t</m:t>
                  </m:r>
                </m:sub>
              </m:sSub>
            </m:e>
          </m:nary>
        </m:oMath>
      </m:oMathPara>
    </w:p>
    <w:p>
      <w:pPr>
        <w:pStyle w:val="FirstParagraph"/>
        <w:spacing w:line="240" w:lineRule="auto"/>
      </w:pPr>
      <m:oMathPara>
        <m:oMathParaPr>
          <m:jc m:val="center"/>
        </m:oMathParaPr>
        <m:oMath>
          <m:sSub>
            <m:e>
              <m:r>
                <m:t>C</m:t>
              </m:r>
            </m:e>
            <m:sub>
              <m:r>
                <m:rPr>
                  <m:sty m:val="p"/>
                </m:rPr>
                <m:t>i</m:t>
              </m:r>
              <m:r>
                <m:rPr>
                  <m:sty m:val="p"/>
                </m:rPr>
                <m:t>n</m:t>
              </m:r>
              <m:r>
                <m:rPr>
                  <m:sty m:val="p"/>
                </m:rPr>
                <m:t>v</m:t>
              </m:r>
            </m:sub>
          </m:sSub>
          <m:r>
            <m:rPr>
              <m:sty m:val="p"/>
            </m:rPr>
            <m:t>=</m:t>
          </m:r>
          <m:nary>
            <m:naryPr>
              <m:chr m:val="∑"/>
              <m:limLoc m:val="undOvr"/>
              <m:subHide m:val="off"/>
              <m:supHide m:val="on"/>
            </m:naryPr>
            <m:sub>
              <m:r>
                <m:rPr>
                  <m:scr m:val="script"/>
                  <m:sty m:val="p"/>
                </m:rPr>
                <m:t>D</m:t>
              </m:r>
            </m:sub>
            <m:sup>
              <m:r>
                <m:t>​</m:t>
              </m:r>
            </m:sup>
            <m:e>
              <m:nary>
                <m:naryPr>
                  <m:chr m:val="∑"/>
                  <m:limLoc m:val="undOvr"/>
                  <m:subHide m:val="off"/>
                  <m:supHide m:val="on"/>
                </m:naryPr>
                <m:sub>
                  <m:r>
                    <m:t>i</m:t>
                  </m:r>
                  <m:r>
                    <m:rPr>
                      <m:sty m:val="p"/>
                    </m:rPr>
                    <m:t>∈</m:t>
                  </m:r>
                  <m:r>
                    <m:rPr>
                      <m:scr m:val="script"/>
                      <m:sty m:val="p"/>
                    </m:rPr>
                    <m:t>D</m:t>
                  </m:r>
                </m:sub>
                <m:sup>
                  <m:r>
                    <m:t>​</m:t>
                  </m:r>
                </m:sup>
                <m:e>
                  <m:f>
                    <m:fPr>
                      <m:type m:val="bar"/>
                    </m:fPr>
                    <m:num>
                      <m:sSubSup>
                        <m:e>
                          <m:r>
                            <m:t>c</m:t>
                          </m:r>
                        </m:e>
                        <m:sub>
                          <m:r>
                            <m:t>i</m:t>
                          </m:r>
                        </m:sub>
                        <m:sup>
                          <m:r>
                            <m:rPr>
                              <m:scr m:val="script"/>
                              <m:sty m:val="p"/>
                            </m:rPr>
                            <m:t>D</m:t>
                          </m:r>
                        </m:sup>
                      </m:sSubSup>
                    </m:num>
                    <m:den>
                      <m:sSubSup>
                        <m:e>
                          <m:r>
                            <m:t>Y</m:t>
                          </m:r>
                        </m:e>
                        <m:sub>
                          <m:r>
                            <m:t>i</m:t>
                          </m:r>
                        </m:sub>
                        <m:sup>
                          <m:r>
                            <m:rPr>
                              <m:scr m:val="script"/>
                              <m:sty m:val="p"/>
                            </m:rPr>
                            <m:t>D</m:t>
                          </m:r>
                        </m:sup>
                      </m:sSubSup>
                    </m:den>
                  </m:f>
                </m:e>
              </m:nary>
            </m:e>
          </m:nary>
          <m:sSubSup>
            <m:e>
              <m:r>
                <m:t>q</m:t>
              </m:r>
            </m:e>
            <m:sub>
              <m:r>
                <m:t>i</m:t>
              </m:r>
            </m:sub>
            <m:sup>
              <m:r>
                <m:rPr>
                  <m:scr m:val="script"/>
                  <m:sty m:val="p"/>
                </m:rPr>
                <m:t>D</m:t>
              </m:r>
            </m:sup>
          </m:sSubSup>
        </m:oMath>
      </m:oMathPara>
    </w:p>
    <w:p>
      <w:pPr>
        <w:pStyle w:val="FirstParagraph"/>
        <w:spacing w:line="240" w:lineRule="auto"/>
      </w:pPr>
      <m:oMathPara>
        <m:oMathParaPr>
          <m:jc m:val="center"/>
        </m:oMathParaPr>
        <m:oMath>
          <m:sSub>
            <m:e>
              <m:r>
                <m:t>M</m:t>
              </m:r>
            </m:e>
            <m:sub>
              <m:r>
                <m:rPr>
                  <m:sty m:val="p"/>
                </m:rPr>
                <m:t>d</m:t>
              </m:r>
              <m:r>
                <m:rPr>
                  <m:sty m:val="p"/>
                </m:rPr>
                <m:t>i</m:t>
              </m:r>
              <m:r>
                <m:rPr>
                  <m:sty m:val="p"/>
                </m:rPr>
                <m:t>e</m:t>
              </m:r>
              <m:r>
                <m:rPr>
                  <m:sty m:val="p"/>
                </m:rPr>
                <m:t>s</m:t>
              </m:r>
              <m:r>
                <m:rPr>
                  <m:sty m:val="p"/>
                </m:rPr>
                <m:t>e</m:t>
              </m:r>
              <m:r>
                <m:rPr>
                  <m:sty m:val="p"/>
                </m:rPr>
                <m:t>l</m:t>
              </m:r>
            </m:sub>
          </m:sSub>
          <m:r>
            <m:rPr>
              <m:sty m:val="p"/>
            </m:rPr>
            <m:t>=</m:t>
          </m:r>
          <m:nary>
            <m:naryPr>
              <m:chr m:val="∑"/>
              <m:limLoc m:val="undOvr"/>
              <m:subHide m:val="off"/>
              <m:supHide m:val="on"/>
            </m:naryPr>
            <m:sub>
              <m:r>
                <m:t>t</m:t>
              </m:r>
              <m:r>
                <m:rPr>
                  <m:sty m:val="p"/>
                </m:rPr>
                <m:t>∈</m:t>
              </m:r>
              <m:r>
                <m:rPr>
                  <m:scr m:val="script"/>
                  <m:sty m:val="p"/>
                </m:rPr>
                <m:t>T</m:t>
              </m:r>
            </m:sub>
            <m:sup>
              <m:r>
                <m:t>​</m:t>
              </m:r>
            </m:sup>
            <m:e>
              <m:nary>
                <m:naryPr>
                  <m:chr m:val="∑"/>
                  <m:limLoc m:val="undOvr"/>
                  <m:subHide m:val="off"/>
                  <m:supHide m:val="on"/>
                </m:naryPr>
                <m:sub>
                  <m:r>
                    <m:t>i</m:t>
                  </m:r>
                  <m:r>
                    <m:rPr>
                      <m:sty m:val="p"/>
                    </m:rPr>
                    <m:t>∈</m:t>
                  </m:r>
                  <m:r>
                    <m:rPr>
                      <m:scr m:val="script"/>
                      <m:sty m:val="p"/>
                    </m:rPr>
                    <m:t>G</m:t>
                  </m:r>
                </m:sub>
                <m:sup>
                  <m:r>
                    <m:t>​</m:t>
                  </m:r>
                </m:sup>
                <m:e>
                  <m:f>
                    <m:fPr>
                      <m:type m:val="bar"/>
                    </m:fPr>
                    <m:num>
                      <m:sSub>
                        <m:e>
                          <m:r>
                            <m:t>P</m:t>
                          </m:r>
                        </m:e>
                        <m:sub>
                          <m:r>
                            <m:t>g</m:t>
                          </m:r>
                          <m:r>
                            <m:rPr>
                              <m:sty m:val="p"/>
                            </m:rPr>
                            <m:t>,</m:t>
                          </m:r>
                          <m:r>
                            <m:t>i</m:t>
                          </m:r>
                          <m:r>
                            <m:rPr>
                              <m:sty m:val="p"/>
                            </m:rPr>
                            <m:t>,</m:t>
                          </m:r>
                          <m:r>
                            <m:t>t</m:t>
                          </m:r>
                        </m:sub>
                      </m:sSub>
                      <m:sSub>
                        <m:e>
                          <m:r>
                            <m:t>ρ</m:t>
                          </m:r>
                        </m:e>
                        <m:sub>
                          <m:r>
                            <m:t>i</m:t>
                          </m:r>
                        </m:sub>
                      </m:sSub>
                    </m:num>
                    <m:den>
                      <m:r>
                        <m:t>1000</m:t>
                      </m:r>
                    </m:den>
                  </m:f>
                </m:e>
              </m:nary>
            </m:e>
          </m:nary>
        </m:oMath>
      </m:oMathPara>
    </w:p>
    <w:p>
      <w:pPr>
        <w:pStyle w:val="FirstParagraph"/>
        <w:spacing w:line="240" w:lineRule="auto"/>
      </w:pPr>
      <m:oMathPara>
        <m:oMathParaPr>
          <m:jc m:val="center"/>
        </m:oMathParaPr>
        <m:oMath>
          <m:sSub>
            <m:e>
              <m:r>
                <m:t>C</m:t>
              </m:r>
            </m:e>
            <m:sub>
              <m:r>
                <m:rPr>
                  <m:sty m:val="p"/>
                </m:rPr>
                <m:t>d</m:t>
              </m:r>
              <m:r>
                <m:rPr>
                  <m:sty m:val="p"/>
                </m:rPr>
                <m:t>i</m:t>
              </m:r>
              <m:r>
                <m:rPr>
                  <m:sty m:val="p"/>
                </m:rPr>
                <m:t>e</m:t>
              </m:r>
              <m:r>
                <m:rPr>
                  <m:sty m:val="p"/>
                </m:rPr>
                <m:t>s</m:t>
              </m:r>
              <m:r>
                <m:rPr>
                  <m:sty m:val="p"/>
                </m:rPr>
                <m:t>e</m:t>
              </m:r>
              <m:r>
                <m:rPr>
                  <m:sty m:val="p"/>
                </m:rPr>
                <m:t>l</m:t>
              </m:r>
            </m:sub>
          </m:sSub>
          <m:r>
            <m:rPr>
              <m:sty m:val="p"/>
            </m:rPr>
            <m:t>=</m:t>
          </m:r>
          <m:sSub>
            <m:e>
              <m:r>
                <m:t>π</m:t>
              </m:r>
            </m:e>
            <m:sub>
              <m:r>
                <m:rPr>
                  <m:sty m:val="p"/>
                </m:rPr>
                <m:t>d</m:t>
              </m:r>
              <m:r>
                <m:rPr>
                  <m:sty m:val="p"/>
                </m:rPr>
                <m:t>i</m:t>
              </m:r>
              <m:r>
                <m:rPr>
                  <m:sty m:val="p"/>
                </m:rPr>
                <m:t>e</m:t>
              </m:r>
              <m:r>
                <m:rPr>
                  <m:sty m:val="p"/>
                </m:rPr>
                <m:t>s</m:t>
              </m:r>
              <m:r>
                <m:rPr>
                  <m:sty m:val="p"/>
                </m:rPr>
                <m:t>e</m:t>
              </m:r>
              <m:r>
                <m:rPr>
                  <m:sty m:val="p"/>
                </m:rPr>
                <m:t>l</m:t>
              </m:r>
            </m:sub>
          </m:sSub>
          <m:sSub>
            <m:e>
              <m:r>
                <m:t>M</m:t>
              </m:r>
            </m:e>
            <m:sub>
              <m:r>
                <m:rPr>
                  <m:sty m:val="p"/>
                </m:rPr>
                <m:t>d</m:t>
              </m:r>
              <m:r>
                <m:rPr>
                  <m:sty m:val="p"/>
                </m:rPr>
                <m:t>i</m:t>
              </m:r>
              <m:r>
                <m:rPr>
                  <m:sty m:val="p"/>
                </m:rPr>
                <m:t>e</m:t>
              </m:r>
              <m:r>
                <m:rPr>
                  <m:sty m:val="p"/>
                </m:rPr>
                <m:t>s</m:t>
              </m:r>
              <m:r>
                <m:rPr>
                  <m:sty m:val="p"/>
                </m:rPr>
                <m:t>e</m:t>
              </m:r>
              <m:r>
                <m:rPr>
                  <m:sty m:val="p"/>
                </m:rPr>
                <m:t>l</m:t>
              </m:r>
            </m:sub>
          </m:sSub>
          <m:r>
            <m:rPr>
              <m:sty m:val="p"/>
            </m:rPr>
            <m:t>,</m:t>
          </m:r>
          <m:r>
            <m:t>  </m:t>
          </m:r>
          <m:r>
            <m:rPr>
              <m:sty m:val="p"/>
            </m:rPr>
            <m:t>L</m:t>
          </m:r>
          <m:r>
            <m:rPr>
              <m:sty m:val="p"/>
            </m:rPr>
            <m:t>C</m:t>
          </m:r>
          <m:r>
            <m:rPr>
              <m:sty m:val="p"/>
            </m:rPr>
            <m:t>O</m:t>
          </m:r>
          <m:r>
            <m:rPr>
              <m:sty m:val="p"/>
            </m:rPr>
            <m:t>E</m:t>
          </m:r>
          <m:r>
            <m:rPr>
              <m:sty m:val="p"/>
            </m:rPr>
            <m:t>=</m:t>
          </m:r>
          <m:f>
            <m:fPr>
              <m:type m:val="bar"/>
            </m:fPr>
            <m:num>
              <m:sSup>
                <m:e>
                  <m:r>
                    <m:t>10</m:t>
                  </m:r>
                </m:e>
                <m:sup>
                  <m:r>
                    <m:t>4</m:t>
                  </m:r>
                </m:sup>
              </m:sSup>
              <m:d>
                <m:dPr>
                  <m:begChr m:val="("/>
                  <m:sepChr m:val=""/>
                  <m:endChr m:val=")"/>
                  <m:grow/>
                </m:dPr>
                <m:e>
                  <m:sSub>
                    <m:e>
                      <m:r>
                        <m:t>C</m:t>
                      </m:r>
                    </m:e>
                    <m:sub>
                      <m:r>
                        <m:rPr>
                          <m:sty m:val="p"/>
                        </m:rPr>
                        <m:t>i</m:t>
                      </m:r>
                      <m:r>
                        <m:rPr>
                          <m:sty m:val="p"/>
                        </m:rPr>
                        <m:t>n</m:t>
                      </m:r>
                      <m:r>
                        <m:rPr>
                          <m:sty m:val="p"/>
                        </m:rPr>
                        <m:t>v</m:t>
                      </m:r>
                    </m:sub>
                  </m:sSub>
                  <m:r>
                    <m:rPr>
                      <m:sty m:val="p"/>
                    </m:rPr>
                    <m:t>+</m:t>
                  </m:r>
                  <m:sSub>
                    <m:e>
                      <m:r>
                        <m:t>C</m:t>
                      </m:r>
                    </m:e>
                    <m:sub>
                      <m:r>
                        <m:rPr>
                          <m:sty m:val="p"/>
                        </m:rPr>
                        <m:t>d</m:t>
                      </m:r>
                      <m:r>
                        <m:rPr>
                          <m:sty m:val="p"/>
                        </m:rPr>
                        <m:t>i</m:t>
                      </m:r>
                      <m:r>
                        <m:rPr>
                          <m:sty m:val="p"/>
                        </m:rPr>
                        <m:t>e</m:t>
                      </m:r>
                      <m:r>
                        <m:rPr>
                          <m:sty m:val="p"/>
                        </m:rPr>
                        <m:t>s</m:t>
                      </m:r>
                      <m:r>
                        <m:rPr>
                          <m:sty m:val="p"/>
                        </m:rPr>
                        <m:t>e</m:t>
                      </m:r>
                      <m:r>
                        <m:rPr>
                          <m:sty m:val="p"/>
                        </m:rPr>
                        <m:t>l</m:t>
                      </m:r>
                    </m:sub>
                  </m:sSub>
                </m:e>
              </m:d>
            </m:num>
            <m:den>
              <m:nary>
                <m:naryPr>
                  <m:chr m:val="∑"/>
                  <m:limLoc m:val="undOvr"/>
                  <m:subHide m:val="off"/>
                  <m:supHide m:val="on"/>
                </m:naryPr>
                <m:sub>
                  <m:r>
                    <m:t>t</m:t>
                  </m:r>
                  <m:r>
                    <m:rPr>
                      <m:sty m:val="p"/>
                    </m:rPr>
                    <m:t>∈</m:t>
                  </m:r>
                  <m:r>
                    <m:rPr>
                      <m:scr m:val="script"/>
                      <m:sty m:val="p"/>
                    </m:rPr>
                    <m:t>T</m:t>
                  </m:r>
                </m:sub>
                <m:sup>
                  <m:r>
                    <m:t>​</m:t>
                  </m:r>
                </m:sup>
                <m:e>
                  <m:sSub>
                    <m:e>
                      <m:r>
                        <m:t>L</m:t>
                      </m:r>
                    </m:e>
                    <m:sub>
                      <m:r>
                        <m:t>t</m:t>
                      </m:r>
                    </m:sub>
                  </m:sSub>
                </m:e>
              </m:nary>
              <m:r>
                <m:rPr>
                  <m:sty m:val="p"/>
                </m:rPr>
                <m:t>Δ</m:t>
              </m:r>
              <m:r>
                <m:t>t</m:t>
              </m:r>
            </m:den>
          </m:f>
        </m:oMath>
      </m:oMathPara>
    </w:p>
    <w:p>
      <w:pPr>
        <w:pStyle w:val="FirstParagraph"/>
        <w:spacing w:line="240" w:lineRule="auto"/>
      </w:pPr>
      <w:r>
        <w:rPr>
          <w:rFonts w:hint="eastAsia" w:ascii="??" w:hAnsi="??" w:eastAsia="??"/>
        </w:rPr>
        <w:t xml:space="preserve">其中成本单位为万元，柴油消耗单位为吨，负荷电量单位为</w:t>
      </w:r>
      <w:r>
        <w:rPr>
          <w:rFonts w:ascii="??" w:hAnsi="??" w:eastAsia="??"/>
        </w:rPr>
        <w:t xml:space="preserve"> </w:t>
      </w:r>
      <w:r>
        <w:rPr>
          <w:rFonts w:hint="eastAsia" w:ascii="??" w:hAnsi="??" w:eastAsia="??"/>
        </w:rPr>
        <w:t xml:space="preserve">kWh。度电成本以元/kWh</w:t>
      </w:r>
      <w:r>
        <w:rPr>
          <w:rFonts w:ascii="??" w:hAnsi="??" w:eastAsia="??"/>
        </w:rPr>
        <w:t xml:space="preserve"> </w:t>
      </w:r>
      <w:r>
        <w:rPr>
          <w:rFonts w:hint="eastAsia" w:ascii="??" w:hAnsi="??" w:eastAsia="??"/>
        </w:rPr>
        <w:t xml:space="preserve">显示，因此需要将万元乘以</w:t>
      </w:r>
      <w:r>
        <w:rPr>
          <w:rFonts w:ascii="??" w:hAnsi="??" w:eastAsia="??"/>
        </w:rPr>
        <w:t xml:space="preserve"> </w:t>
      </w:r>
      <m:oMath>
        <m:sSup>
          <m:e>
            <m:r>
              <m:t>10</m:t>
            </m:r>
          </m:e>
          <m:sup>
            <m:r>
              <m:t>4</m:t>
            </m:r>
          </m:sup>
        </m:sSup>
      </m:oMath>
      <w:r>
        <w:rPr>
          <w:rFonts w:ascii="??" w:hAnsi="??" w:eastAsia="??"/>
        </w:rPr>
        <w:t xml:space="preserve"> </w:t>
      </w:r>
      <w:r>
        <w:rPr>
          <w:rFonts w:hint="eastAsia" w:ascii="??" w:hAnsi="??" w:eastAsia="??"/>
        </w:rPr>
        <w:t xml:space="preserve">后除以负荷总电量。</w:t>
      </w:r>
    </w:p>
    <w:bookmarkEnd w:id="68"/>
    <w:bookmarkStart w:id="69" w:name="风光最大可发与弃电"/>
    <w:p>
      <w:pPr>
        <w:pStyle w:val="Heading2"/>
        <w:spacing w:line="240" w:lineRule="auto" w:before="160" w:after="120"/>
      </w:pPr>
      <w:r>
        <w:rPr>
          <w:rFonts w:ascii="??" w:hAnsi="??" w:eastAsia="??"/>
        </w:rPr>
        <w:t xml:space="preserve">4.3 </w:t>
      </w:r>
      <w:r>
        <w:rPr>
          <w:rFonts w:hint="eastAsia" w:ascii="??" w:hAnsi="??" w:eastAsia="??"/>
        </w:rPr>
        <w:t xml:space="preserve">风光最大可发与弃电</w:t>
      </w:r>
    </w:p>
    <w:p>
      <w:pPr>
        <w:pStyle w:val="FirstParagraph"/>
        <w:spacing w:line="240" w:lineRule="auto"/>
      </w:pPr>
      <w:r>
        <w:rPr>
          <w:rFonts w:hint="eastAsia" w:ascii="??" w:hAnsi="??" w:eastAsia="??"/>
        </w:rPr>
        <w:t xml:space="preserve">风机最大可发由风速和风机功率曲线确定。低于切入风速或高于切出风速时出力为</w:t>
      </w:r>
      <w:r>
        <w:rPr>
          <w:rFonts w:ascii="??" w:hAnsi="??" w:eastAsia="??"/>
        </w:rPr>
        <w:t xml:space="preserve"> </w:t>
      </w:r>
      <w:r>
        <w:rPr>
          <w:rFonts w:hint="eastAsia" w:ascii="??" w:hAnsi="??" w:eastAsia="??"/>
        </w:rPr>
        <w:t xml:space="preserve">0；切入到额定风速之间按线性近似爬升；额定到切出之间保持额定容量。光伏最大可发按容量与太阳辐射比例计算。</w:t>
      </w:r>
    </w:p>
    <w:p>
      <w:pPr>
        <w:pStyle w:val="BodyText"/>
        <w:spacing w:line="240" w:lineRule="auto"/>
      </w:pPr>
      <m:oMathPara>
        <m:oMathParaPr>
          <m:jc m:val="center"/>
        </m:oMathParaPr>
        <m:oMath>
          <m:sSub>
            <m:e>
              <m:bar>
                <m:barPr>
                  <m:pos m:val="top"/>
                </m:barPr>
                <m:e>
                  <m:r>
                    <m:t>P</m:t>
                  </m:r>
                </m:e>
              </m:bar>
            </m:e>
            <m:sub>
              <m:r>
                <m:t>p</m:t>
              </m:r>
              <m:r>
                <m:t>v</m:t>
              </m:r>
              <m:r>
                <m:rPr>
                  <m:sty m:val="p"/>
                </m:rPr>
                <m:t>,</m:t>
              </m:r>
              <m:r>
                <m:t>i</m:t>
              </m:r>
              <m:r>
                <m:rPr>
                  <m:sty m:val="p"/>
                </m:rPr>
                <m:t>,</m:t>
              </m:r>
              <m:r>
                <m:t>t</m:t>
              </m:r>
            </m:sub>
          </m:sSub>
          <m:r>
            <m:rPr>
              <m:sty m:val="p"/>
            </m:rPr>
            <m:t>=</m:t>
          </m:r>
          <m:sSubSup>
            <m:e>
              <m:r>
                <m:t>q</m:t>
              </m:r>
            </m:e>
            <m:sub>
              <m:r>
                <m:t>i</m:t>
              </m:r>
            </m:sub>
            <m:sup>
              <m:r>
                <m:t>P</m:t>
              </m:r>
              <m:r>
                <m:t>V</m:t>
              </m:r>
            </m:sup>
          </m:sSubSup>
          <m:sSubSup>
            <m:e>
              <m:r>
                <m:t>S</m:t>
              </m:r>
            </m:e>
            <m:sub>
              <m:r>
                <m:t>i</m:t>
              </m:r>
            </m:sub>
            <m:sup>
              <m:r>
                <m:t>P</m:t>
              </m:r>
              <m:r>
                <m:t>V</m:t>
              </m:r>
            </m:sup>
          </m:sSubSup>
          <m:f>
            <m:fPr>
              <m:type m:val="bar"/>
            </m:fPr>
            <m:num>
              <m:sSub>
                <m:e>
                  <m:r>
                    <m:t>r</m:t>
                  </m:r>
                </m:e>
                <m:sub>
                  <m:r>
                    <m:t>t</m:t>
                  </m:r>
                </m:sub>
              </m:sSub>
            </m:num>
            <m:den>
              <m:r>
                <m:t>1000</m:t>
              </m:r>
            </m:den>
          </m:f>
        </m:oMath>
      </m:oMathPara>
    </w:p>
    <w:p>
      <w:pPr>
        <w:pStyle w:val="FirstParagraph"/>
        <w:spacing w:line="240" w:lineRule="auto"/>
      </w:pPr>
      <m:oMathPara>
        <m:oMathParaPr>
          <m:jc m:val="center"/>
        </m:oMathParaPr>
        <m:oMath>
          <m:sSub>
            <m:e>
              <m:bar>
                <m:barPr>
                  <m:pos m:val="top"/>
                </m:barPr>
                <m:e>
                  <m:r>
                    <m:t>P</m:t>
                  </m:r>
                </m:e>
              </m:bar>
            </m:e>
            <m:sub>
              <m:r>
                <m:t>w</m:t>
              </m:r>
              <m:r>
                <m:rPr>
                  <m:sty m:val="p"/>
                </m:rPr>
                <m:t>,</m:t>
              </m:r>
              <m:r>
                <m:t>i</m:t>
              </m:r>
              <m:r>
                <m:rPr>
                  <m:sty m:val="p"/>
                </m:rPr>
                <m:t>,</m:t>
              </m:r>
              <m:r>
                <m:t>t</m:t>
              </m:r>
            </m:sub>
          </m:sSub>
          <m:r>
            <m:rPr>
              <m:sty m:val="p"/>
            </m:rPr>
            <m:t>=</m:t>
          </m:r>
          <m:sSubSup>
            <m:e>
              <m:r>
                <m:t>q</m:t>
              </m:r>
            </m:e>
            <m:sub>
              <m:r>
                <m:t>i</m:t>
              </m:r>
            </m:sub>
            <m:sup>
              <m:r>
                <m:t>W</m:t>
              </m:r>
            </m:sup>
          </m:sSubSup>
          <m:sSubSup>
            <m:e>
              <m:r>
                <m:t>S</m:t>
              </m:r>
            </m:e>
            <m:sub>
              <m:r>
                <m:t>i</m:t>
              </m:r>
            </m:sub>
            <m:sup>
              <m:r>
                <m:t>W</m:t>
              </m:r>
            </m:sup>
          </m:sSubSup>
          <m:d>
            <m:dPr>
              <m:begChr m:val="{"/>
              <m:sepChr m:val=""/>
              <m:endChr m:val=""/>
              <m:grow/>
            </m:dPr>
            <m:e>
              <m:m>
                <m:mPr>
                  <m:baseJc m:val="center"/>
                  <m:plcHide m:val="on"/>
                  <m:mcs>
                    <m:mc>
                      <m:mcPr>
                        <m:mcJc m:val="left"/>
                        <m:count m:val="1"/>
                      </m:mcPr>
                    </m:mc>
                    <m:mc>
                      <m:mcPr>
                        <m:mcJc m:val="left"/>
                        <m:count m:val="1"/>
                      </m:mcPr>
                    </m:mc>
                  </m:mcs>
                </m:mPr>
                <m:mr>
                  <m:e>
                    <m:r>
                      <m:t>0</m:t>
                    </m:r>
                    <m:r>
                      <m:rPr>
                        <m:sty m:val="p"/>
                      </m:rPr>
                      <m:t>,</m:t>
                    </m:r>
                  </m:e>
                  <m:e>
                    <m:sSub>
                      <m:e>
                        <m:r>
                          <m:t>v</m:t>
                        </m:r>
                      </m:e>
                      <m:sub>
                        <m:r>
                          <m:t>t</m:t>
                        </m:r>
                      </m:sub>
                    </m:sSub>
                    <m:r>
                      <m:rPr>
                        <m:sty m:val="p"/>
                      </m:rPr>
                      <m:t>&lt;</m:t>
                    </m:r>
                    <m:sSubSup>
                      <m:e>
                        <m:r>
                          <m:t>v</m:t>
                        </m:r>
                      </m:e>
                      <m:sub>
                        <m:r>
                          <m:t>i</m:t>
                        </m:r>
                      </m:sub>
                      <m:sup>
                        <m:r>
                          <m:t>i</m:t>
                        </m:r>
                        <m:r>
                          <m:t>n</m:t>
                        </m:r>
                      </m:sup>
                    </m:sSubSup>
                    <m:r>
                      <m:t> </m:t>
                    </m:r>
                    <m:r>
                      <m:rPr>
                        <m:sty m:val="p"/>
                      </m:rPr>
                      <m:t>o</m:t>
                    </m:r>
                    <m:r>
                      <m:rPr>
                        <m:sty m:val="p"/>
                      </m:rPr>
                      <m:t>r</m:t>
                    </m:r>
                    <m:r>
                      <m:t> </m:t>
                    </m:r>
                    <m:sSub>
                      <m:e>
                        <m:r>
                          <m:t>v</m:t>
                        </m:r>
                      </m:e>
                      <m:sub>
                        <m:r>
                          <m:t>t</m:t>
                        </m:r>
                      </m:sub>
                    </m:sSub>
                    <m:r>
                      <m:rPr>
                        <m:sty m:val="p"/>
                      </m:rPr>
                      <m:t>≥</m:t>
                    </m:r>
                    <m:sSubSup>
                      <m:e>
                        <m:r>
                          <m:t>v</m:t>
                        </m:r>
                      </m:e>
                      <m:sub>
                        <m:r>
                          <m:t>i</m:t>
                        </m:r>
                      </m:sub>
                      <m:sup>
                        <m:r>
                          <m:t>o</m:t>
                        </m:r>
                        <m:r>
                          <m:t>u</m:t>
                        </m:r>
                        <m:r>
                          <m:t>t</m:t>
                        </m:r>
                      </m:sup>
                    </m:sSubSup>
                    <m:r>
                      <m:rPr>
                        <m:sty m:val="p"/>
                      </m:rPr>
                      <m:t>,</m:t>
                    </m:r>
                  </m:e>
                </m:mr>
                <m:mr>
                  <m:e>
                    <m:f>
                      <m:fPr>
                        <m:type m:val="bar"/>
                      </m:fPr>
                      <m:num>
                        <m:sSub>
                          <m:e>
                            <m:r>
                              <m:t>v</m:t>
                            </m:r>
                          </m:e>
                          <m:sub>
                            <m:r>
                              <m:t>t</m:t>
                            </m:r>
                          </m:sub>
                        </m:sSub>
                        <m:r>
                          <m:rPr>
                            <m:sty m:val="p"/>
                          </m:rPr>
                          <m:t>−</m:t>
                        </m:r>
                        <m:sSubSup>
                          <m:e>
                            <m:r>
                              <m:t>v</m:t>
                            </m:r>
                          </m:e>
                          <m:sub>
                            <m:r>
                              <m:t>i</m:t>
                            </m:r>
                          </m:sub>
                          <m:sup>
                            <m:r>
                              <m:t>i</m:t>
                            </m:r>
                            <m:r>
                              <m:t>n</m:t>
                            </m:r>
                          </m:sup>
                        </m:sSubSup>
                      </m:num>
                      <m:den>
                        <m:sSubSup>
                          <m:e>
                            <m:r>
                              <m:t>v</m:t>
                            </m:r>
                          </m:e>
                          <m:sub>
                            <m:r>
                              <m:t>i</m:t>
                            </m:r>
                          </m:sub>
                          <m:sup>
                            <m:r>
                              <m:t>r</m:t>
                            </m:r>
                            <m:r>
                              <m:t>a</m:t>
                            </m:r>
                            <m:r>
                              <m:t>t</m:t>
                            </m:r>
                            <m:r>
                              <m:t>e</m:t>
                            </m:r>
                            <m:r>
                              <m:t>d</m:t>
                            </m:r>
                          </m:sup>
                        </m:sSubSup>
                        <m:r>
                          <m:rPr>
                            <m:sty m:val="p"/>
                          </m:rPr>
                          <m:t>−</m:t>
                        </m:r>
                        <m:sSubSup>
                          <m:e>
                            <m:r>
                              <m:t>v</m:t>
                            </m:r>
                          </m:e>
                          <m:sub>
                            <m:r>
                              <m:t>i</m:t>
                            </m:r>
                          </m:sub>
                          <m:sup>
                            <m:r>
                              <m:t>i</m:t>
                            </m:r>
                            <m:r>
                              <m:t>n</m:t>
                            </m:r>
                          </m:sup>
                        </m:sSubSup>
                      </m:den>
                    </m:f>
                    <m:r>
                      <m:rPr>
                        <m:sty m:val="p"/>
                      </m:rPr>
                      <m:t>,</m:t>
                    </m:r>
                  </m:e>
                  <m:e>
                    <m:sSubSup>
                      <m:e>
                        <m:r>
                          <m:t>v</m:t>
                        </m:r>
                      </m:e>
                      <m:sub>
                        <m:r>
                          <m:t>i</m:t>
                        </m:r>
                      </m:sub>
                      <m:sup>
                        <m:r>
                          <m:t>i</m:t>
                        </m:r>
                        <m:r>
                          <m:t>n</m:t>
                        </m:r>
                      </m:sup>
                    </m:sSubSup>
                    <m:r>
                      <m:rPr>
                        <m:sty m:val="p"/>
                      </m:rPr>
                      <m:t>≤</m:t>
                    </m:r>
                    <m:sSub>
                      <m:e>
                        <m:r>
                          <m:t>v</m:t>
                        </m:r>
                      </m:e>
                      <m:sub>
                        <m:r>
                          <m:t>t</m:t>
                        </m:r>
                      </m:sub>
                    </m:sSub>
                    <m:r>
                      <m:rPr>
                        <m:sty m:val="p"/>
                      </m:rPr>
                      <m:t>&lt;</m:t>
                    </m:r>
                    <m:sSubSup>
                      <m:e>
                        <m:r>
                          <m:t>v</m:t>
                        </m:r>
                      </m:e>
                      <m:sub>
                        <m:r>
                          <m:t>i</m:t>
                        </m:r>
                      </m:sub>
                      <m:sup>
                        <m:r>
                          <m:t>r</m:t>
                        </m:r>
                        <m:r>
                          <m:t>a</m:t>
                        </m:r>
                        <m:r>
                          <m:t>t</m:t>
                        </m:r>
                        <m:r>
                          <m:t>e</m:t>
                        </m:r>
                        <m:r>
                          <m:t>d</m:t>
                        </m:r>
                      </m:sup>
                    </m:sSubSup>
                    <m:r>
                      <m:rPr>
                        <m:sty m:val="p"/>
                      </m:rPr>
                      <m:t>,</m:t>
                    </m:r>
                  </m:e>
                </m:mr>
                <m:mr>
                  <m:e>
                    <m:r>
                      <m:t>1</m:t>
                    </m:r>
                    <m:r>
                      <m:rPr>
                        <m:sty m:val="p"/>
                      </m:rPr>
                      <m:t>,</m:t>
                    </m:r>
                  </m:e>
                  <m:e>
                    <m:sSubSup>
                      <m:e>
                        <m:r>
                          <m:t>v</m:t>
                        </m:r>
                      </m:e>
                      <m:sub>
                        <m:r>
                          <m:t>i</m:t>
                        </m:r>
                      </m:sub>
                      <m:sup>
                        <m:r>
                          <m:t>r</m:t>
                        </m:r>
                        <m:r>
                          <m:t>a</m:t>
                        </m:r>
                        <m:r>
                          <m:t>t</m:t>
                        </m:r>
                        <m:r>
                          <m:t>e</m:t>
                        </m:r>
                        <m:r>
                          <m:t>d</m:t>
                        </m:r>
                      </m:sup>
                    </m:sSubSup>
                    <m:r>
                      <m:rPr>
                        <m:sty m:val="p"/>
                      </m:rPr>
                      <m:t>≤</m:t>
                    </m:r>
                    <m:sSub>
                      <m:e>
                        <m:r>
                          <m:t>v</m:t>
                        </m:r>
                      </m:e>
                      <m:sub>
                        <m:r>
                          <m:t>t</m:t>
                        </m:r>
                      </m:sub>
                    </m:sSub>
                    <m:r>
                      <m:rPr>
                        <m:sty m:val="p"/>
                      </m:rPr>
                      <m:t>&lt;</m:t>
                    </m:r>
                    <m:sSubSup>
                      <m:e>
                        <m:r>
                          <m:t>v</m:t>
                        </m:r>
                      </m:e>
                      <m:sub>
                        <m:r>
                          <m:t>i</m:t>
                        </m:r>
                      </m:sub>
                      <m:sup>
                        <m:r>
                          <m:t>o</m:t>
                        </m:r>
                        <m:r>
                          <m:t>u</m:t>
                        </m:r>
                        <m:r>
                          <m:t>t</m:t>
                        </m:r>
                      </m:sup>
                    </m:sSubSup>
                    <m:r>
                      <m:rPr>
                        <m:sty m:val="p"/>
                      </m:rPr>
                      <m:t>.</m:t>
                    </m:r>
                  </m:e>
                </m:mr>
              </m:m>
            </m:e>
          </m:d>
        </m:oMath>
      </m:oMathPara>
    </w:p>
    <w:p>
      <w:pPr>
        <w:pStyle w:val="FirstParagraph"/>
        <w:spacing w:line="240" w:lineRule="auto"/>
      </w:pPr>
      <m:oMathPara>
        <m:oMathParaPr>
          <m:jc m:val="center"/>
        </m:oMathParaPr>
        <m:oMath>
          <m:sSub>
            <m:e>
              <m:r>
                <m:t>P</m:t>
              </m:r>
            </m:e>
            <m:sub>
              <m:r>
                <m:t>w</m:t>
              </m:r>
              <m:r>
                <m:rPr>
                  <m:sty m:val="p"/>
                </m:rPr>
                <m:t>,</m:t>
              </m:r>
              <m:r>
                <m:t>t</m:t>
              </m:r>
            </m:sub>
          </m:sSub>
          <m:r>
            <m:rPr>
              <m:sty m:val="p"/>
            </m:rPr>
            <m:t>+</m:t>
          </m:r>
          <m:sSubSup>
            <m:e>
              <m:r>
                <m:t>P</m:t>
              </m:r>
            </m:e>
            <m:sub>
              <m:r>
                <m:t>w</m:t>
              </m:r>
              <m:r>
                <m:rPr>
                  <m:sty m:val="p"/>
                </m:rPr>
                <m:t>,</m:t>
              </m:r>
              <m:r>
                <m:t>t</m:t>
              </m:r>
            </m:sub>
            <m:sup>
              <m:r>
                <m:t>c</m:t>
              </m:r>
              <m:r>
                <m:t>u</m:t>
              </m:r>
              <m:r>
                <m:t>r</m:t>
              </m:r>
              <m:r>
                <m:t>t</m:t>
              </m:r>
            </m:sup>
          </m:sSubSup>
          <m:r>
            <m:rPr>
              <m:sty m:val="p"/>
            </m:rPr>
            <m:t>=</m:t>
          </m:r>
          <m:nary>
            <m:naryPr>
              <m:chr m:val="∑"/>
              <m:limLoc m:val="undOvr"/>
              <m:subHide m:val="off"/>
              <m:supHide m:val="on"/>
            </m:naryPr>
            <m:sub>
              <m:r>
                <m:t>i</m:t>
              </m:r>
              <m:r>
                <m:rPr>
                  <m:sty m:val="p"/>
                </m:rPr>
                <m:t>∈</m:t>
              </m:r>
              <m:r>
                <m:rPr>
                  <m:scr m:val="script"/>
                  <m:sty m:val="p"/>
                </m:rPr>
                <m:t>W</m:t>
              </m:r>
            </m:sub>
            <m:sup>
              <m:r>
                <m:t>​</m:t>
              </m:r>
            </m:sup>
            <m:e>
              <m:sSub>
                <m:e>
                  <m:bar>
                    <m:barPr>
                      <m:pos m:val="top"/>
                    </m:barPr>
                    <m:e>
                      <m:r>
                        <m:t>P</m:t>
                      </m:r>
                    </m:e>
                  </m:bar>
                </m:e>
                <m:sub>
                  <m:r>
                    <m:t>w</m:t>
                  </m:r>
                  <m:r>
                    <m:rPr>
                      <m:sty m:val="p"/>
                    </m:rPr>
                    <m:t>,</m:t>
                  </m:r>
                  <m:r>
                    <m:t>i</m:t>
                  </m:r>
                  <m:r>
                    <m:rPr>
                      <m:sty m:val="p"/>
                    </m:rPr>
                    <m:t>,</m:t>
                  </m:r>
                  <m:r>
                    <m:t>t</m:t>
                  </m:r>
                </m:sub>
              </m:sSub>
            </m:e>
          </m:nary>
          <m:r>
            <m:rPr>
              <m:sty m:val="p"/>
            </m:rPr>
            <m:t>,</m:t>
          </m:r>
          <m:r>
            <m:t>  </m:t>
          </m:r>
          <m:sSub>
            <m:e>
              <m:r>
                <m:t>P</m:t>
              </m:r>
            </m:e>
            <m:sub>
              <m:r>
                <m:t>p</m:t>
              </m:r>
              <m:r>
                <m:t>v</m:t>
              </m:r>
              <m:r>
                <m:rPr>
                  <m:sty m:val="p"/>
                </m:rPr>
                <m:t>,</m:t>
              </m:r>
              <m:r>
                <m:t>t</m:t>
              </m:r>
            </m:sub>
          </m:sSub>
          <m:r>
            <m:rPr>
              <m:sty m:val="p"/>
            </m:rPr>
            <m:t>+</m:t>
          </m:r>
          <m:sSubSup>
            <m:e>
              <m:r>
                <m:t>P</m:t>
              </m:r>
            </m:e>
            <m:sub>
              <m:r>
                <m:t>p</m:t>
              </m:r>
              <m:r>
                <m:t>v</m:t>
              </m:r>
              <m:r>
                <m:rPr>
                  <m:sty m:val="p"/>
                </m:rPr>
                <m:t>,</m:t>
              </m:r>
              <m:r>
                <m:t>t</m:t>
              </m:r>
            </m:sub>
            <m:sup>
              <m:r>
                <m:t>c</m:t>
              </m:r>
              <m:r>
                <m:t>u</m:t>
              </m:r>
              <m:r>
                <m:t>r</m:t>
              </m:r>
              <m:r>
                <m:t>t</m:t>
              </m:r>
            </m:sup>
          </m:sSubSup>
          <m:r>
            <m:rPr>
              <m:sty m:val="p"/>
            </m:rPr>
            <m:t>=</m:t>
          </m:r>
          <m:nary>
            <m:naryPr>
              <m:chr m:val="∑"/>
              <m:limLoc m:val="undOvr"/>
              <m:subHide m:val="off"/>
              <m:supHide m:val="on"/>
            </m:naryPr>
            <m:sub>
              <m:r>
                <m:t>i</m:t>
              </m:r>
              <m:r>
                <m:rPr>
                  <m:sty m:val="p"/>
                </m:rPr>
                <m:t>∈</m:t>
              </m:r>
              <m:r>
                <m:rPr>
                  <m:scr m:val="script"/>
                  <m:sty m:val="p"/>
                </m:rPr>
                <m:t>P</m:t>
              </m:r>
            </m:sub>
            <m:sup>
              <m:r>
                <m:t>​</m:t>
              </m:r>
            </m:sup>
            <m:e>
              <m:sSub>
                <m:e>
                  <m:bar>
                    <m:barPr>
                      <m:pos m:val="top"/>
                    </m:barPr>
                    <m:e>
                      <m:r>
                        <m:t>P</m:t>
                      </m:r>
                    </m:e>
                  </m:bar>
                </m:e>
                <m:sub>
                  <m:r>
                    <m:t>p</m:t>
                  </m:r>
                  <m:r>
                    <m:t>v</m:t>
                  </m:r>
                  <m:r>
                    <m:rPr>
                      <m:sty m:val="p"/>
                    </m:rPr>
                    <m:t>,</m:t>
                  </m:r>
                  <m:r>
                    <m:t>i</m:t>
                  </m:r>
                  <m:r>
                    <m:rPr>
                      <m:sty m:val="p"/>
                    </m:rPr>
                    <m:t>,</m:t>
                  </m:r>
                  <m:r>
                    <m:t>t</m:t>
                  </m:r>
                </m:sub>
              </m:sSub>
            </m:e>
          </m:nary>
        </m:oMath>
      </m:oMathPara>
    </w:p>
    <w:p>
      <w:pPr>
        <w:pStyle w:val="FirstParagraph"/>
        <w:spacing w:line="240" w:lineRule="auto"/>
      </w:pPr>
      <w:r>
        <w:rPr>
          <w:rFonts w:hint="eastAsia" w:ascii="??" w:hAnsi="??" w:eastAsia="??"/>
        </w:rPr>
        <w:t xml:space="preserve">为了减少多解，风光设备采用统一弃电率或精确弃电约束表达，保证同一时刻风光弃电策略一致，避免同样总出力下出现不可解释的分配差异。</w:t>
      </w:r>
    </w:p>
    <w:bookmarkEnd w:id="69"/>
    <w:bookmarkStart w:id="70" w:name="供电平衡与储能约束"/>
    <w:p>
      <w:pPr>
        <w:pStyle w:val="Heading2"/>
        <w:spacing w:line="240" w:lineRule="auto" w:before="160" w:after="120"/>
      </w:pPr>
      <w:r>
        <w:rPr>
          <w:rFonts w:ascii="??" w:hAnsi="??" w:eastAsia="??"/>
        </w:rPr>
        <w:t xml:space="preserve">4.4 </w:t>
      </w:r>
      <w:r>
        <w:rPr>
          <w:rFonts w:hint="eastAsia" w:ascii="??" w:hAnsi="??" w:eastAsia="??"/>
        </w:rPr>
        <w:t xml:space="preserve">供电平衡与储能约束</w:t>
      </w:r>
    </w:p>
    <w:p>
      <w:pPr>
        <w:pStyle w:val="FirstParagraph"/>
        <w:spacing w:line="240" w:lineRule="auto"/>
      </w:pPr>
      <w:r>
        <w:rPr>
          <w:rFonts w:hint="eastAsia" w:ascii="??" w:hAnsi="??" w:eastAsia="??"/>
        </w:rPr>
        <w:t xml:space="preserve">每小时电力平衡约束要求柴油、风、光、储能放电和燃料电池发电共同满足负荷、电储能充电、电制氢用电和切负荷后的平衡关系。</w:t>
      </w:r>
    </w:p>
    <w:p>
      <w:pPr>
        <w:pStyle w:val="BodyText"/>
        <w:spacing w:line="240" w:lineRule="auto"/>
      </w:pPr>
      <m:oMathPara>
        <m:oMathParaPr>
          <m:jc m:val="center"/>
        </m:oMathParaPr>
        <m:oMath>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r>
            <m:rPr>
              <m:sty m:val="p"/>
            </m:rPr>
            <m:t>+</m:t>
          </m:r>
          <m:sSub>
            <m:e>
              <m:r>
                <m:t>P</m:t>
              </m:r>
            </m:e>
            <m:sub>
              <m:r>
                <m:t>w</m:t>
              </m:r>
              <m:r>
                <m:rPr>
                  <m:sty m:val="p"/>
                </m:rPr>
                <m:t>,</m:t>
              </m:r>
              <m:r>
                <m:t>t</m:t>
              </m:r>
            </m:sub>
          </m:sSub>
          <m:r>
            <m:rPr>
              <m:sty m:val="p"/>
            </m:rPr>
            <m:t>+</m:t>
          </m:r>
          <m:sSub>
            <m:e>
              <m:r>
                <m:t>P</m:t>
              </m:r>
            </m:e>
            <m:sub>
              <m:r>
                <m:t>p</m:t>
              </m:r>
              <m:r>
                <m:t>v</m:t>
              </m:r>
              <m:r>
                <m:rPr>
                  <m:sty m:val="p"/>
                </m:rPr>
                <m:t>,</m:t>
              </m:r>
              <m:r>
                <m:t>t</m:t>
              </m:r>
            </m:sub>
          </m:sSub>
          <m:r>
            <m:rPr>
              <m:sty m:val="p"/>
            </m:rPr>
            <m:t>+</m:t>
          </m:r>
          <m:sSub>
            <m:e>
              <m:r>
                <m:t>P</m:t>
              </m:r>
            </m:e>
            <m:sub>
              <m:r>
                <m:rPr>
                  <m:sty m:val="p"/>
                </m:rPr>
                <m:t>d</m:t>
              </m:r>
              <m:r>
                <m:rPr>
                  <m:sty m:val="p"/>
                </m:rPr>
                <m:t>i</m:t>
              </m:r>
              <m:r>
                <m:rPr>
                  <m:sty m:val="p"/>
                </m:rPr>
                <m:t>s</m:t>
              </m:r>
              <m:r>
                <m:rPr>
                  <m:sty m:val="p"/>
                </m:rPr>
                <m:t>,</m:t>
              </m:r>
              <m:r>
                <m:t>t</m:t>
              </m:r>
            </m:sub>
          </m:sSub>
          <m:r>
            <m:rPr>
              <m:sty m:val="p"/>
            </m:rPr>
            <m:t>+</m:t>
          </m:r>
          <m:nary>
            <m:naryPr>
              <m:chr m:val="∑"/>
              <m:limLoc m:val="undOvr"/>
              <m:subHide m:val="off"/>
              <m:supHide m:val="on"/>
            </m:naryPr>
            <m:sub>
              <m:r>
                <m:t>i</m:t>
              </m:r>
              <m:r>
                <m:rPr>
                  <m:sty m:val="p"/>
                </m:rPr>
                <m:t>∈</m:t>
              </m:r>
              <m:r>
                <m:rPr>
                  <m:scr m:val="script"/>
                  <m:sty m:val="p"/>
                </m:rPr>
                <m:t>F</m:t>
              </m:r>
            </m:sub>
            <m:sup>
              <m:r>
                <m:t>​</m:t>
              </m:r>
            </m:sup>
            <m:e>
              <m:sSub>
                <m:e>
                  <m:r>
                    <m:t>P</m:t>
                  </m:r>
                </m:e>
                <m:sub>
                  <m:r>
                    <m:t>f</m:t>
                  </m:r>
                  <m:r>
                    <m:t>c</m:t>
                  </m:r>
                  <m:r>
                    <m:rPr>
                      <m:sty m:val="p"/>
                    </m:rPr>
                    <m:t>,</m:t>
                  </m:r>
                  <m:r>
                    <m:t>i</m:t>
                  </m:r>
                  <m:r>
                    <m:rPr>
                      <m:sty m:val="p"/>
                    </m:rPr>
                    <m:t>,</m:t>
                  </m:r>
                  <m:r>
                    <m:t>t</m:t>
                  </m:r>
                </m:sub>
              </m:sSub>
            </m:e>
          </m:nary>
          <m:r>
            <m:rPr>
              <m:sty m:val="p"/>
            </m:rPr>
            <m:t>+</m:t>
          </m:r>
          <m:sSub>
            <m:e>
              <m:r>
                <m:t>P</m:t>
              </m:r>
            </m:e>
            <m:sub>
              <m:r>
                <m:rPr>
                  <m:sty m:val="p"/>
                </m:rPr>
                <m:t>s</m:t>
              </m:r>
              <m:r>
                <m:rPr>
                  <m:sty m:val="p"/>
                </m:rPr>
                <m:t>h</m:t>
              </m:r>
              <m:r>
                <m:rPr>
                  <m:sty m:val="p"/>
                </m:rPr>
                <m:t>e</m:t>
              </m:r>
              <m:r>
                <m:rPr>
                  <m:sty m:val="p"/>
                </m:rPr>
                <m:t>d</m:t>
              </m:r>
              <m:r>
                <m:rPr>
                  <m:sty m:val="p"/>
                </m:rPr>
                <m:t>,</m:t>
              </m:r>
              <m:r>
                <m:t>t</m:t>
              </m:r>
            </m:sub>
          </m:sSub>
          <m:r>
            <m:rPr>
              <m:sty m:val="p"/>
            </m:rPr>
            <m:t>=</m:t>
          </m:r>
          <m:sSub>
            <m:e>
              <m:r>
                <m:t>L</m:t>
              </m:r>
            </m:e>
            <m:sub>
              <m:r>
                <m:t>t</m:t>
              </m:r>
            </m:sub>
          </m:sSub>
          <m:r>
            <m:rPr>
              <m:sty m:val="p"/>
            </m:rPr>
            <m:t>+</m:t>
          </m:r>
          <m:sSub>
            <m:e>
              <m:r>
                <m:t>P</m:t>
              </m:r>
            </m:e>
            <m:sub>
              <m:r>
                <m:rPr>
                  <m:sty m:val="p"/>
                </m:rPr>
                <m:t>c</m:t>
              </m:r>
              <m:r>
                <m:rPr>
                  <m:sty m:val="p"/>
                </m:rPr>
                <m:t>h</m:t>
              </m:r>
              <m:r>
                <m:rPr>
                  <m:sty m:val="p"/>
                </m:rPr>
                <m:t>,</m:t>
              </m:r>
              <m:r>
                <m:t>t</m:t>
              </m:r>
            </m:sub>
          </m:sSub>
          <m:r>
            <m:rPr>
              <m:sty m:val="p"/>
            </m:rPr>
            <m:t>+</m:t>
          </m:r>
          <m:nary>
            <m:naryPr>
              <m:chr m:val="∑"/>
              <m:limLoc m:val="undOvr"/>
              <m:subHide m:val="off"/>
              <m:supHide m:val="on"/>
            </m:naryPr>
            <m:sub>
              <m:r>
                <m:t>i</m:t>
              </m:r>
              <m:r>
                <m:rPr>
                  <m:sty m:val="p"/>
                </m:rPr>
                <m:t>∈</m:t>
              </m:r>
              <m:r>
                <m:rPr>
                  <m:scr m:val="script"/>
                  <m:sty m:val="p"/>
                </m:rPr>
                <m:t>E</m:t>
              </m:r>
            </m:sub>
            <m:sup>
              <m:r>
                <m:t>​</m:t>
              </m:r>
            </m:sup>
            <m:e>
              <m:sSub>
                <m:e>
                  <m:r>
                    <m:t>P</m:t>
                  </m:r>
                </m:e>
                <m:sub>
                  <m:r>
                    <m:t>e</m:t>
                  </m:r>
                  <m:r>
                    <m:t>l</m:t>
                  </m:r>
                  <m:r>
                    <m:rPr>
                      <m:sty m:val="p"/>
                    </m:rPr>
                    <m:t>,</m:t>
                  </m:r>
                  <m:r>
                    <m:t>i</m:t>
                  </m:r>
                  <m:r>
                    <m:rPr>
                      <m:sty m:val="p"/>
                    </m:rPr>
                    <m:t>,</m:t>
                  </m:r>
                  <m:r>
                    <m:t>t</m:t>
                  </m:r>
                </m:sub>
              </m:sSub>
            </m:e>
          </m:nary>
        </m:oMath>
      </m:oMathPara>
    </w:p>
    <w:p>
      <w:pPr>
        <w:pStyle w:val="FirstParagraph"/>
        <w:spacing w:line="240" w:lineRule="auto"/>
      </w:pPr>
      <w:r>
        <w:rPr>
          <w:rFonts w:hint="eastAsia" w:ascii="??" w:hAnsi="??" w:eastAsia="??"/>
        </w:rPr>
        <w:t xml:space="preserve">电储能设置充电/放电互斥二进制变量，SOC</w:t>
      </w:r>
      <w:r>
        <w:rPr>
          <w:rFonts w:ascii="??" w:hAnsi="??" w:eastAsia="??"/>
        </w:rPr>
        <w:t xml:space="preserve"> </w:t>
      </w:r>
      <w:r>
        <w:rPr>
          <w:rFonts w:hint="eastAsia" w:ascii="??" w:hAnsi="??" w:eastAsia="??"/>
        </w:rPr>
        <w:t xml:space="preserve">按充放电效率滚动更新，并受</w:t>
      </w:r>
      <w:r>
        <w:rPr>
          <w:rFonts w:ascii="??" w:hAnsi="??" w:eastAsia="??"/>
        </w:rPr>
        <w:t xml:space="preserve"> SOC </w:t>
      </w:r>
      <w:r>
        <w:rPr>
          <w:rFonts w:hint="eastAsia" w:ascii="??" w:hAnsi="??" w:eastAsia="??"/>
        </w:rPr>
        <w:t xml:space="preserve">上下限约束：</w:t>
      </w:r>
    </w:p>
    <w:p>
      <w:pPr>
        <w:pStyle w:val="BodyText"/>
        <w:spacing w:line="240" w:lineRule="auto"/>
      </w:pPr>
      <m:oMathPara>
        <m:oMathParaPr>
          <m:jc m:val="center"/>
        </m:oMathParaPr>
        <m:oMath>
          <m:sSub>
            <m:e>
              <m:r>
                <m:t>E</m:t>
              </m:r>
            </m:e>
            <m:sub>
              <m:r>
                <m:t>t</m:t>
              </m:r>
            </m:sub>
          </m:sSub>
          <m:r>
            <m:rPr>
              <m:sty m:val="p"/>
            </m:rPr>
            <m:t>=</m:t>
          </m:r>
          <m:r>
            <m:rPr>
              <m:sty m:val="p"/>
            </m:rPr>
            <m:t>(</m:t>
          </m:r>
          <m:r>
            <m:t>1</m:t>
          </m:r>
          <m:r>
            <m:rPr>
              <m:sty m:val="p"/>
            </m:rPr>
            <m:t>−</m:t>
          </m:r>
          <m:sSub>
            <m:e>
              <m:r>
                <m:t>λ</m:t>
              </m:r>
            </m:e>
            <m:sub>
              <m:r>
                <m:t>B</m:t>
              </m:r>
            </m:sub>
          </m:sSub>
          <m:r>
            <m:rPr>
              <m:sty m:val="p"/>
            </m:rPr>
            <m:t>)</m:t>
          </m:r>
          <m:sSub>
            <m:e>
              <m:r>
                <m:t>E</m:t>
              </m:r>
            </m:e>
            <m:sub>
              <m:r>
                <m:t>t</m:t>
              </m:r>
              <m:r>
                <m:rPr>
                  <m:sty m:val="p"/>
                </m:rPr>
                <m:t>−</m:t>
              </m:r>
              <m:r>
                <m:t>1</m:t>
              </m:r>
            </m:sub>
          </m:sSub>
          <m:r>
            <m:rPr>
              <m:sty m:val="p"/>
            </m:rPr>
            <m:t>+</m:t>
          </m:r>
          <m:sSub>
            <m:e>
              <m:r>
                <m:t>η</m:t>
              </m:r>
            </m:e>
            <m:sub>
              <m:r>
                <m:rPr>
                  <m:sty m:val="p"/>
                </m:rPr>
                <m:t>c</m:t>
              </m:r>
              <m:r>
                <m:rPr>
                  <m:sty m:val="p"/>
                </m:rPr>
                <m:t>h</m:t>
              </m:r>
            </m:sub>
          </m:sSub>
          <m:sSub>
            <m:e>
              <m:r>
                <m:t>P</m:t>
              </m:r>
            </m:e>
            <m:sub>
              <m:r>
                <m:rPr>
                  <m:sty m:val="p"/>
                </m:rPr>
                <m:t>c</m:t>
              </m:r>
              <m:r>
                <m:rPr>
                  <m:sty m:val="p"/>
                </m:rPr>
                <m:t>h</m:t>
              </m:r>
              <m:r>
                <m:rPr>
                  <m:sty m:val="p"/>
                </m:rPr>
                <m:t>,</m:t>
              </m:r>
              <m:r>
                <m:t>t</m:t>
              </m:r>
            </m:sub>
          </m:sSub>
          <m:r>
            <m:rPr>
              <m:sty m:val="p"/>
            </m:rPr>
            <m:t>Δ</m:t>
          </m:r>
          <m:r>
            <m:t>t</m:t>
          </m:r>
          <m:r>
            <m:rPr>
              <m:sty m:val="p"/>
            </m:rPr>
            <m:t>−</m:t>
          </m:r>
          <m:f>
            <m:fPr>
              <m:type m:val="bar"/>
            </m:fPr>
            <m:num>
              <m:sSub>
                <m:e>
                  <m:r>
                    <m:t>P</m:t>
                  </m:r>
                </m:e>
                <m:sub>
                  <m:r>
                    <m:rPr>
                      <m:sty m:val="p"/>
                    </m:rPr>
                    <m:t>d</m:t>
                  </m:r>
                  <m:r>
                    <m:rPr>
                      <m:sty m:val="p"/>
                    </m:rPr>
                    <m:t>i</m:t>
                  </m:r>
                  <m:r>
                    <m:rPr>
                      <m:sty m:val="p"/>
                    </m:rPr>
                    <m:t>s</m:t>
                  </m:r>
                  <m:r>
                    <m:rPr>
                      <m:sty m:val="p"/>
                    </m:rPr>
                    <m:t>,</m:t>
                  </m:r>
                  <m:r>
                    <m:t>t</m:t>
                  </m:r>
                </m:sub>
              </m:sSub>
              <m:r>
                <m:rPr>
                  <m:sty m:val="p"/>
                </m:rPr>
                <m:t>Δ</m:t>
              </m:r>
              <m:r>
                <m:t>t</m:t>
              </m:r>
            </m:num>
            <m:den>
              <m:sSub>
                <m:e>
                  <m:r>
                    <m:t>η</m:t>
                  </m:r>
                </m:e>
                <m:sub>
                  <m:r>
                    <m:rPr>
                      <m:sty m:val="p"/>
                    </m:rPr>
                    <m:t>d</m:t>
                  </m:r>
                  <m:r>
                    <m:rPr>
                      <m:sty m:val="p"/>
                    </m:rPr>
                    <m:t>i</m:t>
                  </m:r>
                  <m:r>
                    <m:rPr>
                      <m:sty m:val="p"/>
                    </m:rPr>
                    <m:t>s</m:t>
                  </m:r>
                </m:sub>
              </m:sSub>
            </m:den>
          </m:f>
        </m:oMath>
      </m:oMathPara>
    </w:p>
    <w:p>
      <w:pPr>
        <w:pStyle w:val="FirstParagraph"/>
        <w:spacing w:line="240" w:lineRule="auto"/>
      </w:pPr>
      <m:oMathPara>
        <m:oMathParaPr>
          <m:jc m:val="center"/>
        </m:oMathParaPr>
        <m:oMath>
          <m:sSup>
            <m:e>
              <m:r>
                <m:rPr>
                  <m:sty m:val="p"/>
                </m:rPr>
                <m:t>S</m:t>
              </m:r>
              <m:r>
                <m:rPr>
                  <m:sty m:val="p"/>
                </m:rPr>
                <m:t>O</m:t>
              </m:r>
              <m:r>
                <m:rPr>
                  <m:sty m:val="p"/>
                </m:rPr>
                <m:t>C</m:t>
              </m:r>
            </m:e>
            <m:sup>
              <m:r>
                <m:rPr>
                  <m:sty m:val="p"/>
                </m:rPr>
                <m:t>min</m:t>
              </m:r>
            </m:sup>
          </m:sSup>
          <m:sSup>
            <m:e>
              <m:r>
                <m:t>E</m:t>
              </m:r>
            </m:e>
            <m:sup>
              <m:r>
                <m:rPr>
                  <m:sty m:val="p"/>
                </m:rPr>
                <m:t>max</m:t>
              </m:r>
            </m:sup>
          </m:sSup>
          <m:r>
            <m:rPr>
              <m:sty m:val="p"/>
            </m:rPr>
            <m:t>≤</m:t>
          </m:r>
          <m:sSub>
            <m:e>
              <m:r>
                <m:t>E</m:t>
              </m:r>
            </m:e>
            <m:sub>
              <m:r>
                <m:t>t</m:t>
              </m:r>
            </m:sub>
          </m:sSub>
          <m:r>
            <m:rPr>
              <m:sty m:val="p"/>
            </m:rPr>
            <m:t>≤</m:t>
          </m:r>
          <m:sSup>
            <m:e>
              <m:r>
                <m:rPr>
                  <m:sty m:val="p"/>
                </m:rPr>
                <m:t>S</m:t>
              </m:r>
              <m:r>
                <m:rPr>
                  <m:sty m:val="p"/>
                </m:rPr>
                <m:t>O</m:t>
              </m:r>
              <m:r>
                <m:rPr>
                  <m:sty m:val="p"/>
                </m:rPr>
                <m:t>C</m:t>
              </m:r>
            </m:e>
            <m:sup>
              <m:r>
                <m:rPr>
                  <m:sty m:val="p"/>
                </m:rPr>
                <m:t>max</m:t>
              </m:r>
            </m:sup>
          </m:sSup>
          <m:sSup>
            <m:e>
              <m:r>
                <m:t>E</m:t>
              </m:r>
            </m:e>
            <m:sup>
              <m:r>
                <m:rPr>
                  <m:sty m:val="p"/>
                </m:rPr>
                <m:t>max</m:t>
              </m:r>
            </m:sup>
          </m:sSup>
        </m:oMath>
      </m:oMathPara>
    </w:p>
    <w:p>
      <w:pPr>
        <w:pStyle w:val="FirstParagraph"/>
        <w:spacing w:line="240" w:lineRule="auto"/>
      </w:pPr>
      <m:oMathPara>
        <m:oMathParaPr>
          <m:jc m:val="center"/>
        </m:oMathParaPr>
        <m:oMath>
          <m:sSub>
            <m:e>
              <m:r>
                <m:t>P</m:t>
              </m:r>
            </m:e>
            <m:sub>
              <m:r>
                <m:rPr>
                  <m:sty m:val="p"/>
                </m:rPr>
                <m:t>c</m:t>
              </m:r>
              <m:r>
                <m:rPr>
                  <m:sty m:val="p"/>
                </m:rPr>
                <m:t>h</m:t>
              </m:r>
              <m:r>
                <m:rPr>
                  <m:sty m:val="p"/>
                </m:rPr>
                <m:t>,</m:t>
              </m:r>
              <m:r>
                <m:t>t</m:t>
              </m:r>
            </m:sub>
          </m:sSub>
          <m:r>
            <m:rPr>
              <m:sty m:val="p"/>
            </m:rPr>
            <m:t>≤</m:t>
          </m:r>
          <m:sSup>
            <m:e>
              <m:bar>
                <m:barPr>
                  <m:pos m:val="top"/>
                </m:barPr>
                <m:e>
                  <m:r>
                    <m:t>P</m:t>
                  </m:r>
                </m:e>
              </m:bar>
            </m:e>
            <m:sup>
              <m:r>
                <m:t>P</m:t>
              </m:r>
              <m:r>
                <m:t>C</m:t>
              </m:r>
              <m:r>
                <m:t>S</m:t>
              </m:r>
            </m:sup>
          </m:sSup>
          <m:sSub>
            <m:e>
              <m:r>
                <m:t>u</m:t>
              </m:r>
            </m:e>
            <m:sub>
              <m:r>
                <m:rPr>
                  <m:sty m:val="p"/>
                </m:rPr>
                <m:t>c</m:t>
              </m:r>
              <m:r>
                <m:rPr>
                  <m:sty m:val="p"/>
                </m:rPr>
                <m:t>h</m:t>
              </m:r>
              <m:r>
                <m:rPr>
                  <m:sty m:val="p"/>
                </m:rPr>
                <m:t>,</m:t>
              </m:r>
              <m:r>
                <m:t>t</m:t>
              </m:r>
            </m:sub>
          </m:sSub>
          <m:r>
            <m:rPr>
              <m:sty m:val="p"/>
            </m:rPr>
            <m:t>,</m:t>
          </m:r>
          <m:r>
            <m:t>  </m:t>
          </m:r>
          <m:sSub>
            <m:e>
              <m:r>
                <m:t>P</m:t>
              </m:r>
            </m:e>
            <m:sub>
              <m:r>
                <m:rPr>
                  <m:sty m:val="p"/>
                </m:rPr>
                <m:t>d</m:t>
              </m:r>
              <m:r>
                <m:rPr>
                  <m:sty m:val="p"/>
                </m:rPr>
                <m:t>i</m:t>
              </m:r>
              <m:r>
                <m:rPr>
                  <m:sty m:val="p"/>
                </m:rPr>
                <m:t>s</m:t>
              </m:r>
              <m:r>
                <m:rPr>
                  <m:sty m:val="p"/>
                </m:rPr>
                <m:t>,</m:t>
              </m:r>
              <m:r>
                <m:t>t</m:t>
              </m:r>
            </m:sub>
          </m:sSub>
          <m:r>
            <m:rPr>
              <m:sty m:val="p"/>
            </m:rPr>
            <m:t>≤</m:t>
          </m:r>
          <m:sSup>
            <m:e>
              <m:bar>
                <m:barPr>
                  <m:pos m:val="top"/>
                </m:barPr>
                <m:e>
                  <m:r>
                    <m:t>P</m:t>
                  </m:r>
                </m:e>
              </m:bar>
            </m:e>
            <m:sup>
              <m:r>
                <m:t>P</m:t>
              </m:r>
              <m:r>
                <m:t>C</m:t>
              </m:r>
              <m:r>
                <m:t>S</m:t>
              </m:r>
            </m:sup>
          </m:sSup>
          <m:sSub>
            <m:e>
              <m:r>
                <m:t>u</m:t>
              </m:r>
            </m:e>
            <m:sub>
              <m:r>
                <m:rPr>
                  <m:sty m:val="p"/>
                </m:rPr>
                <m:t>d</m:t>
              </m:r>
              <m:r>
                <m:rPr>
                  <m:sty m:val="p"/>
                </m:rPr>
                <m:t>i</m:t>
              </m:r>
              <m:r>
                <m:rPr>
                  <m:sty m:val="p"/>
                </m:rPr>
                <m:t>s</m:t>
              </m:r>
              <m:r>
                <m:rPr>
                  <m:sty m:val="p"/>
                </m:rPr>
                <m:t>,</m:t>
              </m:r>
              <m:r>
                <m:t>t</m:t>
              </m:r>
            </m:sub>
          </m:sSub>
          <m:r>
            <m:rPr>
              <m:sty m:val="p"/>
            </m:rPr>
            <m:t>,</m:t>
          </m:r>
          <m:r>
            <m:t>  </m:t>
          </m:r>
          <m:sSub>
            <m:e>
              <m:r>
                <m:t>u</m:t>
              </m:r>
            </m:e>
            <m:sub>
              <m:r>
                <m:rPr>
                  <m:sty m:val="p"/>
                </m:rPr>
                <m:t>c</m:t>
              </m:r>
              <m:r>
                <m:rPr>
                  <m:sty m:val="p"/>
                </m:rPr>
                <m:t>h</m:t>
              </m:r>
              <m:r>
                <m:rPr>
                  <m:sty m:val="p"/>
                </m:rPr>
                <m:t>,</m:t>
              </m:r>
              <m:r>
                <m:t>t</m:t>
              </m:r>
            </m:sub>
          </m:sSub>
          <m:r>
            <m:rPr>
              <m:sty m:val="p"/>
            </m:rPr>
            <m:t>+</m:t>
          </m:r>
          <m:sSub>
            <m:e>
              <m:r>
                <m:t>u</m:t>
              </m:r>
            </m:e>
            <m:sub>
              <m:r>
                <m:rPr>
                  <m:sty m:val="p"/>
                </m:rPr>
                <m:t>d</m:t>
              </m:r>
              <m:r>
                <m:rPr>
                  <m:sty m:val="p"/>
                </m:rPr>
                <m:t>i</m:t>
              </m:r>
              <m:r>
                <m:rPr>
                  <m:sty m:val="p"/>
                </m:rPr>
                <m:t>s</m:t>
              </m:r>
              <m:r>
                <m:rPr>
                  <m:sty m:val="p"/>
                </m:rPr>
                <m:t>,</m:t>
              </m:r>
              <m:r>
                <m:t>t</m:t>
              </m:r>
            </m:sub>
          </m:sSub>
          <m:r>
            <m:rPr>
              <m:sty m:val="p"/>
            </m:rPr>
            <m:t>≤</m:t>
          </m:r>
          <m:r>
            <m:t>1</m:t>
          </m:r>
        </m:oMath>
      </m:oMathPara>
    </w:p>
    <w:p>
      <w:pPr>
        <w:pStyle w:val="FirstParagraph"/>
        <w:spacing w:line="240" w:lineRule="auto"/>
      </w:pPr>
      <w:r>
        <w:rPr>
          <w:rFonts w:hint="eastAsia" w:ascii="??" w:hAnsi="??" w:eastAsia="??"/>
        </w:rPr>
        <w:t xml:space="preserve">系统还约束每天起始时刻和下一天起始时刻的电储能容量相等，避免模型把一天内的储能透支或过度累积转移到次日。初始电储</w:t>
      </w:r>
      <w:r>
        <w:rPr>
          <w:rFonts w:ascii="??" w:hAnsi="??" w:eastAsia="??"/>
        </w:rPr>
        <w:t xml:space="preserve"> SOC </w:t>
      </w:r>
      <w:r>
        <w:rPr>
          <w:rFonts w:hint="eastAsia" w:ascii="??" w:hAnsi="??" w:eastAsia="??"/>
        </w:rPr>
        <w:t xml:space="preserve">从规划参数读取，默认</w:t>
      </w:r>
      <w:r>
        <w:rPr>
          <w:rFonts w:ascii="??" w:hAnsi="??" w:eastAsia="??"/>
        </w:rPr>
        <w:t xml:space="preserve"> 0.5。</w:t>
      </w:r>
    </w:p>
    <w:bookmarkEnd w:id="70"/>
    <w:bookmarkStart w:id="71" w:name="氢能约束"/>
    <w:p>
      <w:pPr>
        <w:pStyle w:val="Heading2"/>
        <w:spacing w:line="240" w:lineRule="auto" w:before="160" w:after="120"/>
      </w:pPr>
      <w:r>
        <w:rPr>
          <w:rFonts w:ascii="??" w:hAnsi="??" w:eastAsia="??"/>
        </w:rPr>
        <w:t xml:space="preserve">4.5 </w:t>
      </w:r>
      <w:r>
        <w:rPr>
          <w:rFonts w:hint="eastAsia" w:ascii="??" w:hAnsi="??" w:eastAsia="??"/>
        </w:rPr>
        <w:t xml:space="preserve">氢能约束</w:t>
      </w:r>
    </w:p>
    <w:p>
      <w:pPr>
        <w:pStyle w:val="FirstParagraph"/>
        <w:spacing w:line="240" w:lineRule="auto"/>
      </w:pPr>
      <w:r>
        <w:rPr>
          <w:rFonts w:hint="eastAsia" w:ascii="??" w:hAnsi="??" w:eastAsia="??"/>
        </w:rPr>
        <w:t xml:space="preserve">氢能链路由电制氢、储氢罐和燃料电池组成。电制氢存在开停机和功率下限约束，储氢罐考虑容量上限、自损耗和期末等于初始的年度闭环约束，燃料电池按氢-电效率消耗氢气并输出电功率。</w:t>
      </w:r>
    </w:p>
    <w:p>
      <w:pPr>
        <w:pStyle w:val="BodyText"/>
        <w:spacing w:line="240" w:lineRule="auto"/>
      </w:pPr>
      <m:oMathPara>
        <m:oMathParaPr>
          <m:jc m:val="center"/>
        </m:oMathParaPr>
        <m:oMath>
          <m:sSub>
            <m:e>
              <m:r>
                <m:t>H</m:t>
              </m:r>
            </m:e>
            <m:sub>
              <m:r>
                <m:t>t</m:t>
              </m:r>
            </m:sub>
          </m:sSub>
          <m:r>
            <m:rPr>
              <m:sty m:val="p"/>
            </m:rPr>
            <m:t>=</m:t>
          </m:r>
          <m:r>
            <m:rPr>
              <m:sty m:val="p"/>
            </m:rPr>
            <m:t>(</m:t>
          </m:r>
          <m:r>
            <m:t>1</m:t>
          </m:r>
          <m:r>
            <m:rPr>
              <m:sty m:val="p"/>
            </m:rPr>
            <m:t>−</m:t>
          </m:r>
          <m:sSub>
            <m:e>
              <m:r>
                <m:t>λ</m:t>
              </m:r>
            </m:e>
            <m:sub>
              <m:r>
                <m:t>H</m:t>
              </m:r>
            </m:sub>
          </m:sSub>
          <m:r>
            <m:rPr>
              <m:sty m:val="p"/>
            </m:rPr>
            <m:t>)</m:t>
          </m:r>
          <m:sSub>
            <m:e>
              <m:r>
                <m:t>H</m:t>
              </m:r>
            </m:e>
            <m:sub>
              <m:r>
                <m:t>t</m:t>
              </m:r>
              <m:r>
                <m:rPr>
                  <m:sty m:val="p"/>
                </m:rPr>
                <m:t>−</m:t>
              </m:r>
              <m:r>
                <m:t>1</m:t>
              </m:r>
            </m:sub>
          </m:sSub>
          <m:r>
            <m:rPr>
              <m:sty m:val="p"/>
            </m:rPr>
            <m:t>+</m:t>
          </m:r>
          <m:nary>
            <m:naryPr>
              <m:chr m:val="∑"/>
              <m:limLoc m:val="undOvr"/>
              <m:subHide m:val="off"/>
              <m:supHide m:val="on"/>
            </m:naryPr>
            <m:sub>
              <m:r>
                <m:t>i</m:t>
              </m:r>
              <m:r>
                <m:rPr>
                  <m:sty m:val="p"/>
                </m:rPr>
                <m:t>∈</m:t>
              </m:r>
              <m:r>
                <m:rPr>
                  <m:scr m:val="script"/>
                  <m:sty m:val="p"/>
                </m:rPr>
                <m:t>E</m:t>
              </m:r>
            </m:sub>
            <m:sup>
              <m:r>
                <m:t>​</m:t>
              </m:r>
            </m:sup>
            <m:e>
              <m:sSub>
                <m:e>
                  <m:r>
                    <m:t>η</m:t>
                  </m:r>
                </m:e>
                <m:sub>
                  <m:r>
                    <m:t>e</m:t>
                  </m:r>
                  <m:r>
                    <m:t>l</m:t>
                  </m:r>
                  <m:r>
                    <m:rPr>
                      <m:sty m:val="p"/>
                    </m:rPr>
                    <m:t>,</m:t>
                  </m:r>
                  <m:r>
                    <m:t>i</m:t>
                  </m:r>
                </m:sub>
              </m:sSub>
            </m:e>
          </m:nary>
          <m:sSub>
            <m:e>
              <m:r>
                <m:t>P</m:t>
              </m:r>
            </m:e>
            <m:sub>
              <m:r>
                <m:t>e</m:t>
              </m:r>
              <m:r>
                <m:t>l</m:t>
              </m:r>
              <m:r>
                <m:rPr>
                  <m:sty m:val="p"/>
                </m:rPr>
                <m:t>,</m:t>
              </m:r>
              <m:r>
                <m:t>i</m:t>
              </m:r>
              <m:r>
                <m:rPr>
                  <m:sty m:val="p"/>
                </m:rPr>
                <m:t>,</m:t>
              </m:r>
              <m:r>
                <m:t>t</m:t>
              </m:r>
            </m:sub>
          </m:sSub>
          <m:r>
            <m:rPr>
              <m:sty m:val="p"/>
            </m:rPr>
            <m:t>Δ</m:t>
          </m:r>
          <m:r>
            <m:t>t</m:t>
          </m:r>
          <m:r>
            <m:rPr>
              <m:sty m:val="p"/>
            </m:rPr>
            <m:t>−</m:t>
          </m:r>
          <m:nary>
            <m:naryPr>
              <m:chr m:val="∑"/>
              <m:limLoc m:val="undOvr"/>
              <m:subHide m:val="off"/>
              <m:supHide m:val="on"/>
            </m:naryPr>
            <m:sub>
              <m:r>
                <m:t>i</m:t>
              </m:r>
              <m:r>
                <m:rPr>
                  <m:sty m:val="p"/>
                </m:rPr>
                <m:t>∈</m:t>
              </m:r>
              <m:r>
                <m:rPr>
                  <m:scr m:val="script"/>
                  <m:sty m:val="p"/>
                </m:rPr>
                <m:t>F</m:t>
              </m:r>
            </m:sub>
            <m:sup>
              <m:r>
                <m:t>​</m:t>
              </m:r>
            </m:sup>
            <m:e>
              <m:f>
                <m:fPr>
                  <m:type m:val="bar"/>
                </m:fPr>
                <m:num>
                  <m:sSub>
                    <m:e>
                      <m:r>
                        <m:t>P</m:t>
                      </m:r>
                    </m:e>
                    <m:sub>
                      <m:r>
                        <m:t>f</m:t>
                      </m:r>
                      <m:r>
                        <m:t>c</m:t>
                      </m:r>
                      <m:r>
                        <m:rPr>
                          <m:sty m:val="p"/>
                        </m:rPr>
                        <m:t>,</m:t>
                      </m:r>
                      <m:r>
                        <m:t>i</m:t>
                      </m:r>
                      <m:r>
                        <m:rPr>
                          <m:sty m:val="p"/>
                        </m:rPr>
                        <m:t>,</m:t>
                      </m:r>
                      <m:r>
                        <m:t>t</m:t>
                      </m:r>
                    </m:sub>
                  </m:sSub>
                  <m:r>
                    <m:rPr>
                      <m:sty m:val="p"/>
                    </m:rPr>
                    <m:t>Δ</m:t>
                  </m:r>
                  <m:r>
                    <m:t>t</m:t>
                  </m:r>
                </m:num>
                <m:den>
                  <m:sSub>
                    <m:e>
                      <m:r>
                        <m:t>η</m:t>
                      </m:r>
                    </m:e>
                    <m:sub>
                      <m:r>
                        <m:t>f</m:t>
                      </m:r>
                      <m:r>
                        <m:t>c</m:t>
                      </m:r>
                      <m:r>
                        <m:rPr>
                          <m:sty m:val="p"/>
                        </m:rPr>
                        <m:t>,</m:t>
                      </m:r>
                      <m:r>
                        <m:t>i</m:t>
                      </m:r>
                    </m:sub>
                  </m:sSub>
                </m:den>
              </m:f>
            </m:e>
          </m:nary>
        </m:oMath>
      </m:oMathPara>
    </w:p>
    <w:p>
      <w:pPr>
        <w:pStyle w:val="FirstParagraph"/>
        <w:spacing w:line="240" w:lineRule="auto"/>
      </w:pPr>
      <m:oMathPara>
        <m:oMathParaPr>
          <m:jc m:val="center"/>
        </m:oMathParaPr>
        <m:oMath>
          <m:r>
            <m:t>0</m:t>
          </m:r>
          <m:r>
            <m:rPr>
              <m:sty m:val="p"/>
            </m:rPr>
            <m:t>≤</m:t>
          </m:r>
          <m:sSub>
            <m:e>
              <m:r>
                <m:t>H</m:t>
              </m:r>
            </m:e>
            <m:sub>
              <m:r>
                <m:t>t</m:t>
              </m:r>
            </m:sub>
          </m:sSub>
          <m:r>
            <m:rPr>
              <m:sty m:val="p"/>
            </m:rPr>
            <m:t>≤</m:t>
          </m:r>
          <m:sSup>
            <m:e>
              <m:r>
                <m:t>H</m:t>
              </m:r>
            </m:e>
            <m:sup>
              <m:r>
                <m:rPr>
                  <m:sty m:val="p"/>
                </m:rPr>
                <m:t>max</m:t>
              </m:r>
            </m:sup>
          </m:sSup>
          <m:r>
            <m:rPr>
              <m:sty m:val="p"/>
            </m:rPr>
            <m:t>,</m:t>
          </m:r>
          <m:r>
            <m:t>  </m:t>
          </m:r>
          <m:sSub>
            <m:e>
              <m:bar>
                <m:barPr>
                  <m:pos m:val="bot"/>
                </m:barPr>
                <m:e>
                  <m:r>
                    <m:t>P</m:t>
                  </m:r>
                </m:e>
              </m:bar>
            </m:e>
            <m:sub>
              <m:r>
                <m:t>e</m:t>
              </m:r>
              <m:r>
                <m:t>l</m:t>
              </m:r>
              <m:r>
                <m:rPr>
                  <m:sty m:val="p"/>
                </m:rPr>
                <m:t>,</m:t>
              </m:r>
              <m:r>
                <m:t>i</m:t>
              </m:r>
            </m:sub>
          </m:sSub>
          <m:sSub>
            <m:e>
              <m:r>
                <m:t>u</m:t>
              </m:r>
            </m:e>
            <m:sub>
              <m:r>
                <m:t>e</m:t>
              </m:r>
              <m:r>
                <m:t>l</m:t>
              </m:r>
              <m:r>
                <m:rPr>
                  <m:sty m:val="p"/>
                </m:rPr>
                <m:t>,</m:t>
              </m:r>
              <m:r>
                <m:t>i</m:t>
              </m:r>
              <m:r>
                <m:rPr>
                  <m:sty m:val="p"/>
                </m:rPr>
                <m:t>,</m:t>
              </m:r>
              <m:r>
                <m:t>t</m:t>
              </m:r>
            </m:sub>
          </m:sSub>
          <m:r>
            <m:rPr>
              <m:sty m:val="p"/>
            </m:rPr>
            <m:t>≤</m:t>
          </m:r>
          <m:sSub>
            <m:e>
              <m:r>
                <m:t>P</m:t>
              </m:r>
            </m:e>
            <m:sub>
              <m:r>
                <m:t>e</m:t>
              </m:r>
              <m:r>
                <m:t>l</m:t>
              </m:r>
              <m:r>
                <m:rPr>
                  <m:sty m:val="p"/>
                </m:rPr>
                <m:t>,</m:t>
              </m:r>
              <m:r>
                <m:t>i</m:t>
              </m:r>
              <m:r>
                <m:rPr>
                  <m:sty m:val="p"/>
                </m:rPr>
                <m:t>,</m:t>
              </m:r>
              <m:r>
                <m:t>t</m:t>
              </m:r>
            </m:sub>
          </m:sSub>
          <m:r>
            <m:rPr>
              <m:sty m:val="p"/>
            </m:rPr>
            <m:t>≤</m:t>
          </m:r>
          <m:sSub>
            <m:e>
              <m:bar>
                <m:barPr>
                  <m:pos m:val="top"/>
                </m:barPr>
                <m:e>
                  <m:r>
                    <m:t>P</m:t>
                  </m:r>
                </m:e>
              </m:bar>
            </m:e>
            <m:sub>
              <m:r>
                <m:t>e</m:t>
              </m:r>
              <m:r>
                <m:t>l</m:t>
              </m:r>
              <m:r>
                <m:rPr>
                  <m:sty m:val="p"/>
                </m:rPr>
                <m:t>,</m:t>
              </m:r>
              <m:r>
                <m:t>i</m:t>
              </m:r>
            </m:sub>
          </m:sSub>
          <m:sSub>
            <m:e>
              <m:r>
                <m:t>u</m:t>
              </m:r>
            </m:e>
            <m:sub>
              <m:r>
                <m:t>e</m:t>
              </m:r>
              <m:r>
                <m:t>l</m:t>
              </m:r>
              <m:r>
                <m:rPr>
                  <m:sty m:val="p"/>
                </m:rPr>
                <m:t>,</m:t>
              </m:r>
              <m:r>
                <m:t>i</m:t>
              </m:r>
              <m:r>
                <m:rPr>
                  <m:sty m:val="p"/>
                </m:rPr>
                <m:t>,</m:t>
              </m:r>
              <m:r>
                <m:t>t</m:t>
              </m:r>
            </m:sub>
          </m:sSub>
        </m:oMath>
      </m:oMathPara>
    </w:p>
    <w:p>
      <w:pPr>
        <w:pStyle w:val="FirstParagraph"/>
        <w:spacing w:line="240" w:lineRule="auto"/>
      </w:pPr>
      <m:oMathPara>
        <m:oMathParaPr>
          <m:jc m:val="center"/>
        </m:oMathParaPr>
        <m:oMath>
          <m:sSub>
            <m:e>
              <m:r>
                <m:t>H</m:t>
              </m:r>
            </m:e>
            <m:sub>
              <m:r>
                <m:t>8760</m:t>
              </m:r>
            </m:sub>
          </m:sSub>
          <m:r>
            <m:rPr>
              <m:sty m:val="p"/>
            </m:rPr>
            <m:t>=</m:t>
          </m:r>
          <m:sSub>
            <m:e>
              <m:r>
                <m:t>H</m:t>
              </m:r>
            </m:e>
            <m:sub>
              <m:r>
                <m:t>0</m:t>
              </m:r>
            </m:sub>
          </m:sSub>
        </m:oMath>
      </m:oMathPara>
    </w:p>
    <w:bookmarkEnd w:id="71"/>
    <w:bookmarkStart w:id="72" w:name="绿电约束与安全约束"/>
    <w:p>
      <w:pPr>
        <w:pStyle w:val="Heading2"/>
        <w:spacing w:line="240" w:lineRule="auto" w:before="160" w:after="120"/>
      </w:pPr>
      <w:r>
        <w:rPr>
          <w:rFonts w:ascii="??" w:hAnsi="??" w:eastAsia="??"/>
        </w:rPr>
        <w:t xml:space="preserve">4.6 </w:t>
      </w:r>
      <w:r>
        <w:rPr>
          <w:rFonts w:hint="eastAsia" w:ascii="??" w:hAnsi="??" w:eastAsia="??"/>
        </w:rPr>
        <w:t xml:space="preserve">绿电约束与安全约束</w:t>
      </w:r>
    </w:p>
    <w:p>
      <w:pPr>
        <w:pStyle w:val="FirstParagraph"/>
        <w:spacing w:line="240" w:lineRule="auto"/>
      </w:pPr>
      <w:r>
        <w:rPr>
          <w:rFonts w:hint="eastAsia" w:ascii="??" w:hAnsi="??" w:eastAsia="??"/>
        </w:rPr>
        <w:t xml:space="preserve">绿色电量占比约束要求风光、电储能放电和燃料电池放电形成的绿色电量不低于总发电量的一定比例。</w:t>
      </w:r>
    </w:p>
    <w:p>
      <w:pPr>
        <w:pStyle w:val="BodyText"/>
        <w:spacing w:line="240" w:lineRule="auto"/>
      </w:pPr>
      <m:oMathPara>
        <m:oMathParaPr>
          <m:jc m:val="center"/>
        </m:oMathParaPr>
        <m:oMath>
          <m:sSub>
            <m:e>
              <m:r>
                <m:t>E</m:t>
              </m:r>
            </m:e>
            <m:sub>
              <m:r>
                <m:rPr>
                  <m:sty m:val="p"/>
                </m:rPr>
                <m:t>g</m:t>
              </m:r>
              <m:r>
                <m:rPr>
                  <m:sty m:val="p"/>
                </m:rPr>
                <m:t>r</m:t>
              </m:r>
              <m:r>
                <m:rPr>
                  <m:sty m:val="p"/>
                </m:rPr>
                <m:t>e</m:t>
              </m:r>
              <m:r>
                <m:rPr>
                  <m:sty m:val="p"/>
                </m:rPr>
                <m:t>e</m:t>
              </m:r>
              <m:r>
                <m:rPr>
                  <m:sty m:val="p"/>
                </m:rPr>
                <m:t>n</m:t>
              </m:r>
            </m:sub>
          </m:sSub>
          <m:r>
            <m:rPr>
              <m:sty m:val="p"/>
            </m:rPr>
            <m:t>=</m:t>
          </m:r>
          <m:nary>
            <m:naryPr>
              <m:chr m:val="∑"/>
              <m:limLoc m:val="undOvr"/>
              <m:subHide m:val="off"/>
              <m:supHide m:val="on"/>
            </m:naryPr>
            <m:sub>
              <m:r>
                <m:t>t</m:t>
              </m:r>
              <m:r>
                <m:rPr>
                  <m:sty m:val="p"/>
                </m:rPr>
                <m:t>∈</m:t>
              </m:r>
              <m:r>
                <m:rPr>
                  <m:scr m:val="script"/>
                  <m:sty m:val="p"/>
                </m:rPr>
                <m:t>T</m:t>
              </m:r>
            </m:sub>
            <m:sup>
              <m:r>
                <m:t>​</m:t>
              </m:r>
            </m:sup>
            <m:e>
              <m:d>
                <m:dPr>
                  <m:begChr m:val="("/>
                  <m:sepChr m:val=""/>
                  <m:endChr m:val=")"/>
                  <m:grow/>
                </m:dPr>
                <m:e>
                  <m:sSub>
                    <m:e>
                      <m:r>
                        <m:t>P</m:t>
                      </m:r>
                    </m:e>
                    <m:sub>
                      <m:r>
                        <m:t>w</m:t>
                      </m:r>
                      <m:r>
                        <m:rPr>
                          <m:sty m:val="p"/>
                        </m:rPr>
                        <m:t>,</m:t>
                      </m:r>
                      <m:r>
                        <m:t>t</m:t>
                      </m:r>
                    </m:sub>
                  </m:sSub>
                  <m:r>
                    <m:rPr>
                      <m:sty m:val="p"/>
                    </m:rPr>
                    <m:t>+</m:t>
                  </m:r>
                  <m:sSub>
                    <m:e>
                      <m:r>
                        <m:t>P</m:t>
                      </m:r>
                    </m:e>
                    <m:sub>
                      <m:r>
                        <m:t>p</m:t>
                      </m:r>
                      <m:r>
                        <m:t>v</m:t>
                      </m:r>
                      <m:r>
                        <m:rPr>
                          <m:sty m:val="p"/>
                        </m:rPr>
                        <m:t>,</m:t>
                      </m:r>
                      <m:r>
                        <m:t>t</m:t>
                      </m:r>
                    </m:sub>
                  </m:sSub>
                  <m:r>
                    <m:rPr>
                      <m:sty m:val="p"/>
                    </m:rPr>
                    <m:t>+</m:t>
                  </m:r>
                  <m:sSub>
                    <m:e>
                      <m:r>
                        <m:t>P</m:t>
                      </m:r>
                    </m:e>
                    <m:sub>
                      <m:r>
                        <m:rPr>
                          <m:sty m:val="p"/>
                        </m:rPr>
                        <m:t>d</m:t>
                      </m:r>
                      <m:r>
                        <m:rPr>
                          <m:sty m:val="p"/>
                        </m:rPr>
                        <m:t>i</m:t>
                      </m:r>
                      <m:r>
                        <m:rPr>
                          <m:sty m:val="p"/>
                        </m:rPr>
                        <m:t>s</m:t>
                      </m:r>
                      <m:r>
                        <m:rPr>
                          <m:sty m:val="p"/>
                        </m:rPr>
                        <m:t>,</m:t>
                      </m:r>
                      <m:r>
                        <m:t>t</m:t>
                      </m:r>
                    </m:sub>
                  </m:sSub>
                  <m:r>
                    <m:rPr>
                      <m:sty m:val="p"/>
                    </m:rPr>
                    <m:t>+</m:t>
                  </m:r>
                  <m:nary>
                    <m:naryPr>
                      <m:chr m:val="∑"/>
                      <m:limLoc m:val="undOvr"/>
                      <m:subHide m:val="off"/>
                      <m:supHide m:val="on"/>
                    </m:naryPr>
                    <m:sub>
                      <m:r>
                        <m:t>i</m:t>
                      </m:r>
                      <m:r>
                        <m:rPr>
                          <m:sty m:val="p"/>
                        </m:rPr>
                        <m:t>∈</m:t>
                      </m:r>
                      <m:r>
                        <m:rPr>
                          <m:scr m:val="script"/>
                          <m:sty m:val="p"/>
                        </m:rPr>
                        <m:t>F</m:t>
                      </m:r>
                    </m:sub>
                    <m:sup>
                      <m:r>
                        <m:t>​</m:t>
                      </m:r>
                    </m:sup>
                    <m:e>
                      <m:sSub>
                        <m:e>
                          <m:r>
                            <m:t>P</m:t>
                          </m:r>
                        </m:e>
                        <m:sub>
                          <m:r>
                            <m:t>f</m:t>
                          </m:r>
                          <m:r>
                            <m:t>c</m:t>
                          </m:r>
                          <m:r>
                            <m:rPr>
                              <m:sty m:val="p"/>
                            </m:rPr>
                            <m:t>,</m:t>
                          </m:r>
                          <m:r>
                            <m:t>i</m:t>
                          </m:r>
                          <m:r>
                            <m:rPr>
                              <m:sty m:val="p"/>
                            </m:rPr>
                            <m:t>,</m:t>
                          </m:r>
                          <m:r>
                            <m:t>t</m:t>
                          </m:r>
                        </m:sub>
                      </m:sSub>
                    </m:e>
                  </m:nary>
                </m:e>
              </m:d>
            </m:e>
          </m:nary>
          <m:r>
            <m:rPr>
              <m:sty m:val="p"/>
            </m:rPr>
            <m:t>Δ</m:t>
          </m:r>
          <m:r>
            <m:t>t</m:t>
          </m:r>
        </m:oMath>
      </m:oMathPara>
    </w:p>
    <w:p>
      <w:pPr>
        <w:pStyle w:val="FirstParagraph"/>
        <w:spacing w:line="240" w:lineRule="auto"/>
      </w:pPr>
      <m:oMathPara>
        <m:oMathParaPr>
          <m:jc m:val="center"/>
        </m:oMathParaPr>
        <m:oMath>
          <m:sSub>
            <m:e>
              <m:r>
                <m:t>E</m:t>
              </m:r>
            </m:e>
            <m:sub>
              <m:r>
                <m:rPr>
                  <m:sty m:val="p"/>
                </m:rPr>
                <m:t>d</m:t>
              </m:r>
              <m:r>
                <m:rPr>
                  <m:sty m:val="p"/>
                </m:rPr>
                <m:t>i</m:t>
              </m:r>
              <m:r>
                <m:rPr>
                  <m:sty m:val="p"/>
                </m:rPr>
                <m:t>e</m:t>
              </m:r>
              <m:r>
                <m:rPr>
                  <m:sty m:val="p"/>
                </m:rPr>
                <m:t>s</m:t>
              </m:r>
              <m:r>
                <m:rPr>
                  <m:sty m:val="p"/>
                </m:rPr>
                <m:t>e</m:t>
              </m:r>
              <m:r>
                <m:rPr>
                  <m:sty m:val="p"/>
                </m:rPr>
                <m:t>l</m:t>
              </m:r>
            </m:sub>
          </m:sSub>
          <m:r>
            <m:rPr>
              <m:sty m:val="p"/>
            </m:rPr>
            <m:t>=</m:t>
          </m:r>
          <m:nary>
            <m:naryPr>
              <m:chr m:val="∑"/>
              <m:limLoc m:val="undOvr"/>
              <m:subHide m:val="off"/>
              <m:supHide m:val="on"/>
            </m:naryPr>
            <m:sub>
              <m:r>
                <m:t>t</m:t>
              </m:r>
              <m:r>
                <m:rPr>
                  <m:sty m:val="p"/>
                </m:rPr>
                <m:t>∈</m:t>
              </m:r>
              <m:r>
                <m:rPr>
                  <m:scr m:val="script"/>
                  <m:sty m:val="p"/>
                </m:rPr>
                <m:t>T</m:t>
              </m:r>
            </m:sub>
            <m:sup>
              <m:r>
                <m:t>​</m:t>
              </m:r>
            </m:sup>
            <m:e>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e>
          </m:nary>
          <m:r>
            <m:rPr>
              <m:sty m:val="p"/>
            </m:rPr>
            <m:t>Δ</m:t>
          </m:r>
          <m:r>
            <m:t>t</m:t>
          </m:r>
          <m:r>
            <m:rPr>
              <m:sty m:val="p"/>
            </m:rPr>
            <m:t>,</m:t>
          </m:r>
          <m:r>
            <m:t>  </m:t>
          </m:r>
          <m:sSub>
            <m:e>
              <m:r>
                <m:t>E</m:t>
              </m:r>
            </m:e>
            <m:sub>
              <m:r>
                <m:rPr>
                  <m:sty m:val="p"/>
                </m:rPr>
                <m:t>t</m:t>
              </m:r>
              <m:r>
                <m:rPr>
                  <m:sty m:val="p"/>
                </m:rPr>
                <m:t>o</m:t>
              </m:r>
              <m:r>
                <m:rPr>
                  <m:sty m:val="p"/>
                </m:rPr>
                <m:t>t</m:t>
              </m:r>
              <m:r>
                <m:rPr>
                  <m:sty m:val="p"/>
                </m:rPr>
                <m:t>a</m:t>
              </m:r>
              <m:r>
                <m:rPr>
                  <m:sty m:val="p"/>
                </m:rPr>
                <m:t>l</m:t>
              </m:r>
            </m:sub>
          </m:sSub>
          <m:r>
            <m:rPr>
              <m:sty m:val="p"/>
            </m:rPr>
            <m:t>=</m:t>
          </m:r>
          <m:sSub>
            <m:e>
              <m:r>
                <m:t>E</m:t>
              </m:r>
            </m:e>
            <m:sub>
              <m:r>
                <m:rPr>
                  <m:sty m:val="p"/>
                </m:rPr>
                <m:t>g</m:t>
              </m:r>
              <m:r>
                <m:rPr>
                  <m:sty m:val="p"/>
                </m:rPr>
                <m:t>r</m:t>
              </m:r>
              <m:r>
                <m:rPr>
                  <m:sty m:val="p"/>
                </m:rPr>
                <m:t>e</m:t>
              </m:r>
              <m:r>
                <m:rPr>
                  <m:sty m:val="p"/>
                </m:rPr>
                <m:t>e</m:t>
              </m:r>
              <m:r>
                <m:rPr>
                  <m:sty m:val="p"/>
                </m:rPr>
                <m:t>n</m:t>
              </m:r>
            </m:sub>
          </m:sSub>
          <m:r>
            <m:rPr>
              <m:sty m:val="p"/>
            </m:rPr>
            <m:t>+</m:t>
          </m:r>
          <m:sSub>
            <m:e>
              <m:r>
                <m:t>E</m:t>
              </m:r>
            </m:e>
            <m:sub>
              <m:r>
                <m:rPr>
                  <m:sty m:val="p"/>
                </m:rPr>
                <m:t>d</m:t>
              </m:r>
              <m:r>
                <m:rPr>
                  <m:sty m:val="p"/>
                </m:rPr>
                <m:t>i</m:t>
              </m:r>
              <m:r>
                <m:rPr>
                  <m:sty m:val="p"/>
                </m:rPr>
                <m:t>e</m:t>
              </m:r>
              <m:r>
                <m:rPr>
                  <m:sty m:val="p"/>
                </m:rPr>
                <m:t>s</m:t>
              </m:r>
              <m:r>
                <m:rPr>
                  <m:sty m:val="p"/>
                </m:rPr>
                <m:t>e</m:t>
              </m:r>
              <m:r>
                <m:rPr>
                  <m:sty m:val="p"/>
                </m:rPr>
                <m:t>l</m:t>
              </m:r>
            </m:sub>
          </m:sSub>
        </m:oMath>
      </m:oMathPara>
    </w:p>
    <w:p>
      <w:pPr>
        <w:pStyle w:val="FirstParagraph"/>
        <w:spacing w:line="240" w:lineRule="auto"/>
      </w:pPr>
      <m:oMathPara>
        <m:oMathParaPr>
          <m:jc m:val="center"/>
        </m:oMathParaPr>
        <m:oMath>
          <m:sSub>
            <m:e>
              <m:r>
                <m:t>E</m:t>
              </m:r>
            </m:e>
            <m:sub>
              <m:r>
                <m:rPr>
                  <m:sty m:val="p"/>
                </m:rPr>
                <m:t>g</m:t>
              </m:r>
              <m:r>
                <m:rPr>
                  <m:sty m:val="p"/>
                </m:rPr>
                <m:t>r</m:t>
              </m:r>
              <m:r>
                <m:rPr>
                  <m:sty m:val="p"/>
                </m:rPr>
                <m:t>e</m:t>
              </m:r>
              <m:r>
                <m:rPr>
                  <m:sty m:val="p"/>
                </m:rPr>
                <m:t>e</m:t>
              </m:r>
              <m:r>
                <m:rPr>
                  <m:sty m:val="p"/>
                </m:rPr>
                <m:t>n</m:t>
              </m:r>
            </m:sub>
          </m:sSub>
          <m:r>
            <m:rPr>
              <m:sty m:val="p"/>
            </m:rPr>
            <m:t>≥</m:t>
          </m:r>
          <m:sSub>
            <m:e>
              <m:r>
                <m:t>β</m:t>
              </m:r>
            </m:e>
            <m:sub>
              <m:r>
                <m:rPr>
                  <m:sty m:val="p"/>
                </m:rPr>
                <m:t>g</m:t>
              </m:r>
              <m:r>
                <m:rPr>
                  <m:sty m:val="p"/>
                </m:rPr>
                <m:t>r</m:t>
              </m:r>
              <m:r>
                <m:rPr>
                  <m:sty m:val="p"/>
                </m:rPr>
                <m:t>e</m:t>
              </m:r>
              <m:r>
                <m:rPr>
                  <m:sty m:val="p"/>
                </m:rPr>
                <m:t>e</m:t>
              </m:r>
              <m:r>
                <m:rPr>
                  <m:sty m:val="p"/>
                </m:rPr>
                <m:t>n</m:t>
              </m:r>
            </m:sub>
          </m:sSub>
          <m:sSub>
            <m:e>
              <m:r>
                <m:t>E</m:t>
              </m:r>
            </m:e>
            <m:sub>
              <m:r>
                <m:rPr>
                  <m:sty m:val="p"/>
                </m:rPr>
                <m:t>t</m:t>
              </m:r>
              <m:r>
                <m:rPr>
                  <m:sty m:val="p"/>
                </m:rPr>
                <m:t>o</m:t>
              </m:r>
              <m:r>
                <m:rPr>
                  <m:sty m:val="p"/>
                </m:rPr>
                <m:t>t</m:t>
              </m:r>
              <m:r>
                <m:rPr>
                  <m:sty m:val="p"/>
                </m:rPr>
                <m:t>a</m:t>
              </m:r>
              <m:r>
                <m:rPr>
                  <m:sty m:val="p"/>
                </m:rPr>
                <m:t>l</m:t>
              </m:r>
            </m:sub>
          </m:sSub>
        </m:oMath>
      </m:oMathPara>
    </w:p>
    <w:p>
      <w:pPr>
        <w:pStyle w:val="FirstParagraph"/>
        <w:spacing w:line="240" w:lineRule="auto"/>
      </w:pPr>
      <w:r>
        <w:rPr>
          <w:rFonts w:hint="eastAsia" w:ascii="??" w:hAnsi="??" w:eastAsia="??"/>
        </w:rPr>
        <w:t xml:space="preserve">扰动后安全约束在启用时要求每小时系统具备足够向上、向下调节能力，以应对负荷扰动、新能源下扰动和新能源</w:t>
      </w:r>
      <w:r>
        <w:rPr>
          <w:rFonts w:ascii="??" w:hAnsi="??" w:eastAsia="??"/>
        </w:rPr>
        <w:t xml:space="preserve"> N-1 </w:t>
      </w:r>
      <w:r>
        <w:rPr>
          <w:rFonts w:hint="eastAsia" w:ascii="??" w:hAnsi="??" w:eastAsia="??"/>
        </w:rPr>
        <w:t xml:space="preserve">风险。</w:t>
      </w:r>
    </w:p>
    <w:p>
      <w:pPr>
        <w:pStyle w:val="BodyText"/>
        <w:spacing w:line="240" w:lineRule="auto"/>
      </w:pPr>
      <m:oMathPara>
        <m:oMathParaPr>
          <m:jc m:val="center"/>
        </m:oMathParaPr>
        <m:oMath>
          <m:sSubSup>
            <m:e>
              <m:r>
                <m:t>R</m:t>
              </m:r>
            </m:e>
            <m:sub>
              <m:r>
                <m:t>t</m:t>
              </m:r>
            </m:sub>
            <m:sup>
              <m:r>
                <m:t>u</m:t>
              </m:r>
              <m:r>
                <m:t>p</m:t>
              </m:r>
            </m:sup>
          </m:sSubSup>
          <m:r>
            <m:rPr>
              <m:sty m:val="p"/>
            </m:rPr>
            <m:t>=</m:t>
          </m:r>
          <m:nary>
            <m:naryPr>
              <m:chr m:val="∑"/>
              <m:limLoc m:val="undOvr"/>
              <m:subHide m:val="off"/>
              <m:supHide m:val="on"/>
            </m:naryPr>
            <m:sub>
              <m:r>
                <m:t>i</m:t>
              </m:r>
              <m:r>
                <m:rPr>
                  <m:sty m:val="p"/>
                </m:rPr>
                <m:t>∈</m:t>
              </m:r>
              <m:r>
                <m:rPr>
                  <m:scr m:val="script"/>
                  <m:sty m:val="p"/>
                </m:rPr>
                <m:t>G</m:t>
              </m:r>
            </m:sub>
            <m:sup>
              <m:r>
                <m:t>​</m:t>
              </m:r>
            </m:sup>
            <m:e>
              <m:sSub>
                <m:e>
                  <m:bar>
                    <m:barPr>
                      <m:pos m:val="top"/>
                    </m:barPr>
                    <m:e>
                      <m:r>
                        <m:t>P</m:t>
                      </m:r>
                    </m:e>
                  </m:bar>
                </m:e>
                <m:sub>
                  <m:r>
                    <m:t>g</m:t>
                  </m:r>
                  <m:r>
                    <m:rPr>
                      <m:sty m:val="p"/>
                    </m:rPr>
                    <m:t>,</m:t>
                  </m:r>
                  <m:r>
                    <m:t>i</m:t>
                  </m:r>
                </m:sub>
              </m:sSub>
            </m:e>
          </m:nary>
          <m:sSub>
            <m:e>
              <m:r>
                <m:t>n</m:t>
              </m:r>
            </m:e>
            <m:sub>
              <m:r>
                <m:t>g</m:t>
              </m:r>
              <m:r>
                <m:rPr>
                  <m:sty m:val="p"/>
                </m:rPr>
                <m:t>,</m:t>
              </m:r>
              <m:r>
                <m:t>i</m:t>
              </m:r>
              <m:r>
                <m:rPr>
                  <m:sty m:val="p"/>
                </m:rPr>
                <m:t>,</m:t>
              </m:r>
              <m:r>
                <m:t>t</m:t>
              </m:r>
            </m:sub>
          </m:sSub>
          <m:r>
            <m:rPr>
              <m:sty m:val="p"/>
            </m:rPr>
            <m:t>−</m:t>
          </m:r>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r>
            <m:rPr>
              <m:sty m:val="p"/>
            </m:rPr>
            <m:t>+</m:t>
          </m:r>
          <m:nary>
            <m:naryPr>
              <m:chr m:val="∑"/>
              <m:limLoc m:val="undOvr"/>
              <m:subHide m:val="off"/>
              <m:supHide m:val="on"/>
            </m:naryPr>
            <m:sub>
              <m:r>
                <m:t>i</m:t>
              </m:r>
              <m:r>
                <m:rPr>
                  <m:sty m:val="p"/>
                </m:rPr>
                <m:t>∈</m:t>
              </m:r>
              <m:sSub>
                <m:e>
                  <m:r>
                    <m:rPr>
                      <m:scr m:val="script"/>
                      <m:sty m:val="p"/>
                    </m:rPr>
                    <m:t>S</m:t>
                  </m:r>
                </m:e>
                <m:sub>
                  <m:r>
                    <m:t>g</m:t>
                  </m:r>
                  <m:r>
                    <m:t>f</m:t>
                  </m:r>
                </m:sub>
              </m:sSub>
            </m:sub>
            <m:sup>
              <m:r>
                <m:t>​</m:t>
              </m:r>
            </m:sup>
            <m:e>
              <m:sSub>
                <m:e>
                  <m:bar>
                    <m:barPr>
                      <m:pos m:val="top"/>
                    </m:barPr>
                    <m:e>
                      <m:r>
                        <m:t>P</m:t>
                      </m:r>
                    </m:e>
                  </m:bar>
                </m:e>
                <m:sub>
                  <m:r>
                    <m:t>p</m:t>
                  </m:r>
                  <m:r>
                    <m:t>c</m:t>
                  </m:r>
                  <m:r>
                    <m:t>s</m:t>
                  </m:r>
                  <m:r>
                    <m:rPr>
                      <m:sty m:val="p"/>
                    </m:rPr>
                    <m:t>,</m:t>
                  </m:r>
                  <m:r>
                    <m:t>i</m:t>
                  </m:r>
                </m:sub>
              </m:sSub>
            </m:e>
          </m:nary>
          <m:sSub>
            <m:e>
              <m:r>
                <m:t>n</m:t>
              </m:r>
            </m:e>
            <m:sub>
              <m:r>
                <m:t>g</m:t>
              </m:r>
              <m:r>
                <m:t>f</m:t>
              </m:r>
              <m:r>
                <m:rPr>
                  <m:sty m:val="p"/>
                </m:rPr>
                <m:t>,</m:t>
              </m:r>
              <m:r>
                <m:t>i</m:t>
              </m:r>
              <m:r>
                <m:rPr>
                  <m:sty m:val="p"/>
                </m:rPr>
                <m:t>,</m:t>
              </m:r>
              <m:r>
                <m:t>t</m:t>
              </m:r>
            </m:sub>
          </m:sSub>
          <m:r>
            <m:rPr>
              <m:sty m:val="p"/>
            </m:rPr>
            <m:t>−</m:t>
          </m:r>
          <m:sSub>
            <m:e>
              <m:r>
                <m:t>P</m:t>
              </m:r>
            </m:e>
            <m:sub>
              <m:r>
                <m:t>g</m:t>
              </m:r>
              <m:r>
                <m:t>f</m:t>
              </m:r>
              <m:r>
                <m:rPr>
                  <m:sty m:val="p"/>
                </m:rPr>
                <m:t>,</m:t>
              </m:r>
              <m:r>
                <m:t>t</m:t>
              </m:r>
            </m:sub>
          </m:sSub>
        </m:oMath>
      </m:oMathPara>
    </w:p>
    <w:p>
      <w:pPr>
        <w:pStyle w:val="FirstParagraph"/>
        <w:spacing w:line="240" w:lineRule="auto"/>
      </w:pPr>
      <m:oMathPara>
        <m:oMathParaPr>
          <m:jc m:val="center"/>
        </m:oMathParaPr>
        <m:oMath>
          <m:sSubSup>
            <m:e>
              <m:r>
                <m:t>R</m:t>
              </m:r>
            </m:e>
            <m:sub>
              <m:r>
                <m:t>t</m:t>
              </m:r>
            </m:sub>
            <m:sup>
              <m:r>
                <m:t>d</m:t>
              </m:r>
              <m:r>
                <m:t>o</m:t>
              </m:r>
              <m:r>
                <m:t>w</m:t>
              </m:r>
              <m:r>
                <m:t>n</m:t>
              </m:r>
            </m:sup>
          </m:sSubSup>
          <m:r>
            <m:rPr>
              <m:sty m:val="p"/>
            </m:rPr>
            <m:t>=</m:t>
          </m:r>
          <m:r>
            <m:rPr>
              <m:sty m:val="p"/>
            </m:rPr>
            <m:t>−</m:t>
          </m:r>
          <m:d>
            <m:dPr>
              <m:begChr m:val="("/>
              <m:sepChr m:val=""/>
              <m:endChr m:val=")"/>
              <m:grow/>
            </m:dPr>
            <m:e>
              <m:nary>
                <m:naryPr>
                  <m:chr m:val="∑"/>
                  <m:limLoc m:val="undOvr"/>
                  <m:subHide m:val="off"/>
                  <m:supHide m:val="on"/>
                </m:naryPr>
                <m:sub>
                  <m:r>
                    <m:t>i</m:t>
                  </m:r>
                  <m:r>
                    <m:rPr>
                      <m:sty m:val="p"/>
                    </m:rPr>
                    <m:t>∈</m:t>
                  </m:r>
                  <m:r>
                    <m:rPr>
                      <m:scr m:val="script"/>
                      <m:sty m:val="p"/>
                    </m:rPr>
                    <m:t>G</m:t>
                  </m:r>
                </m:sub>
                <m:sup>
                  <m:r>
                    <m:t>​</m:t>
                  </m:r>
                </m:sup>
                <m:e>
                  <m:sSub>
                    <m:e>
                      <m:r>
                        <m:t>P</m:t>
                      </m:r>
                    </m:e>
                    <m:sub>
                      <m:r>
                        <m:t>g</m:t>
                      </m:r>
                      <m:r>
                        <m:rPr>
                          <m:sty m:val="p"/>
                        </m:rPr>
                        <m:t>,</m:t>
                      </m:r>
                      <m:r>
                        <m:t>i</m:t>
                      </m:r>
                      <m:r>
                        <m:rPr>
                          <m:sty m:val="p"/>
                        </m:rPr>
                        <m:t>,</m:t>
                      </m:r>
                      <m:r>
                        <m:t>t</m:t>
                      </m:r>
                    </m:sub>
                  </m:sSub>
                </m:e>
              </m:nary>
              <m:r>
                <m:rPr>
                  <m:sty m:val="p"/>
                </m:rPr>
                <m:t>+</m:t>
              </m:r>
              <m:sSub>
                <m:e>
                  <m:r>
                    <m:t>P</m:t>
                  </m:r>
                </m:e>
                <m:sub>
                  <m:r>
                    <m:t>g</m:t>
                  </m:r>
                  <m:r>
                    <m:t>f</m:t>
                  </m:r>
                  <m:r>
                    <m:rPr>
                      <m:sty m:val="p"/>
                    </m:rPr>
                    <m:t>,</m:t>
                  </m:r>
                  <m:r>
                    <m:t>t</m:t>
                  </m:r>
                </m:sub>
              </m:sSub>
              <m:r>
                <m:rPr>
                  <m:sty m:val="p"/>
                </m:rPr>
                <m:t>+</m:t>
              </m:r>
              <m:nary>
                <m:naryPr>
                  <m:chr m:val="∑"/>
                  <m:limLoc m:val="undOvr"/>
                  <m:subHide m:val="off"/>
                  <m:supHide m:val="on"/>
                </m:naryPr>
                <m:sub>
                  <m:r>
                    <m:t>i</m:t>
                  </m:r>
                  <m:r>
                    <m:rPr>
                      <m:sty m:val="p"/>
                    </m:rPr>
                    <m:t>∈</m:t>
                  </m:r>
                  <m:sSub>
                    <m:e>
                      <m:r>
                        <m:rPr>
                          <m:scr m:val="script"/>
                          <m:sty m:val="p"/>
                        </m:rPr>
                        <m:t>S</m:t>
                      </m:r>
                    </m:e>
                    <m:sub>
                      <m:r>
                        <m:t>g</m:t>
                      </m:r>
                      <m:r>
                        <m:t>f</m:t>
                      </m:r>
                    </m:sub>
                  </m:sSub>
                </m:sub>
                <m:sup>
                  <m:r>
                    <m:t>​</m:t>
                  </m:r>
                </m:sup>
                <m:e>
                  <m:sSub>
                    <m:e>
                      <m:bar>
                        <m:barPr>
                          <m:pos m:val="top"/>
                        </m:barPr>
                        <m:e>
                          <m:r>
                            <m:t>P</m:t>
                          </m:r>
                        </m:e>
                      </m:bar>
                    </m:e>
                    <m:sub>
                      <m:r>
                        <m:t>p</m:t>
                      </m:r>
                      <m:r>
                        <m:t>c</m:t>
                      </m:r>
                      <m:r>
                        <m:t>s</m:t>
                      </m:r>
                      <m:r>
                        <m:rPr>
                          <m:sty m:val="p"/>
                        </m:rPr>
                        <m:t>,</m:t>
                      </m:r>
                      <m:r>
                        <m:t>i</m:t>
                      </m:r>
                    </m:sub>
                  </m:sSub>
                </m:e>
              </m:nary>
              <m:sSub>
                <m:e>
                  <m:r>
                    <m:t>n</m:t>
                  </m:r>
                </m:e>
                <m:sub>
                  <m:r>
                    <m:t>g</m:t>
                  </m:r>
                  <m:r>
                    <m:t>f</m:t>
                  </m:r>
                  <m:r>
                    <m:rPr>
                      <m:sty m:val="p"/>
                    </m:rPr>
                    <m:t>,</m:t>
                  </m:r>
                  <m:r>
                    <m:t>i</m:t>
                  </m:r>
                  <m:r>
                    <m:rPr>
                      <m:sty m:val="p"/>
                    </m:rPr>
                    <m:t>,</m:t>
                  </m:r>
                  <m:r>
                    <m:t>t</m:t>
                  </m:r>
                </m:sub>
              </m:sSub>
            </m:e>
          </m:d>
        </m:oMath>
      </m:oMathPara>
    </w:p>
    <w:p>
      <w:pPr>
        <w:pStyle w:val="FirstParagraph"/>
        <w:spacing w:line="240" w:lineRule="auto"/>
      </w:pPr>
      <m:oMathPara>
        <m:oMathParaPr>
          <m:jc m:val="center"/>
        </m:oMathParaPr>
        <m:oMath>
          <m:sSubSup>
            <m:e>
              <m:r>
                <m:t>R</m:t>
              </m:r>
            </m:e>
            <m:sub>
              <m:r>
                <m:t>t</m:t>
              </m:r>
            </m:sub>
            <m:sup>
              <m:r>
                <m:t>u</m:t>
              </m:r>
              <m:r>
                <m:t>p</m:t>
              </m:r>
              <m:r>
                <m:rPr>
                  <m:sty m:val="p"/>
                </m:rPr>
                <m:t>,</m:t>
              </m:r>
              <m:r>
                <m:t>r</m:t>
              </m:r>
              <m:r>
                <m:t>e</m:t>
              </m:r>
              <m:r>
                <m:t>q</m:t>
              </m:r>
            </m:sup>
          </m:sSubSup>
          <m:r>
            <m:rPr>
              <m:sty m:val="p"/>
            </m:rPr>
            <m:t>=</m:t>
          </m:r>
          <m:sSubSup>
            <m:e>
              <m:r>
                <m:t>k</m:t>
              </m:r>
            </m:e>
            <m:sub>
              <m:r>
                <m:t>L</m:t>
              </m:r>
            </m:sub>
            <m:sup>
              <m:r>
                <m:t>u</m:t>
              </m:r>
              <m:r>
                <m:t>p</m:t>
              </m:r>
            </m:sup>
          </m:sSubSup>
          <m:sSub>
            <m:e>
              <m:r>
                <m:t>L</m:t>
              </m:r>
            </m:e>
            <m:sub>
              <m:r>
                <m:t>t</m:t>
              </m:r>
            </m:sub>
          </m:sSub>
          <m:r>
            <m:rPr>
              <m:sty m:val="p"/>
            </m:rPr>
            <m:t>+</m:t>
          </m:r>
          <m:sSubSup>
            <m:e>
              <m:r>
                <m:t>k</m:t>
              </m:r>
            </m:e>
            <m:sub>
              <m:r>
                <m:t>R</m:t>
              </m:r>
            </m:sub>
            <m:sup>
              <m:r>
                <m:t>d</m:t>
              </m:r>
              <m:r>
                <m:t>o</m:t>
              </m:r>
              <m:r>
                <m:t>w</m:t>
              </m:r>
              <m:r>
                <m:t>n</m:t>
              </m:r>
            </m:sup>
          </m:sSubSup>
          <m:r>
            <m:rPr>
              <m:sty m:val="p"/>
            </m:rPr>
            <m:t>(</m:t>
          </m:r>
          <m:sSub>
            <m:e>
              <m:r>
                <m:t>P</m:t>
              </m:r>
            </m:e>
            <m:sub>
              <m:r>
                <m:t>w</m:t>
              </m:r>
              <m:r>
                <m:rPr>
                  <m:sty m:val="p"/>
                </m:rPr>
                <m:t>,</m:t>
              </m:r>
              <m:r>
                <m:t>t</m:t>
              </m:r>
            </m:sub>
          </m:sSub>
          <m:r>
            <m:rPr>
              <m:sty m:val="p"/>
            </m:rPr>
            <m:t>+</m:t>
          </m:r>
          <m:sSub>
            <m:e>
              <m:r>
                <m:t>P</m:t>
              </m:r>
            </m:e>
            <m:sub>
              <m:r>
                <m:t>p</m:t>
              </m:r>
              <m:r>
                <m:t>v</m:t>
              </m:r>
              <m:r>
                <m:rPr>
                  <m:sty m:val="p"/>
                </m:rPr>
                <m:t>,</m:t>
              </m:r>
              <m:r>
                <m:t>t</m:t>
              </m:r>
            </m:sub>
          </m:sSub>
          <m:r>
            <m:rPr>
              <m:sty m:val="p"/>
            </m:rPr>
            <m:t>)</m:t>
          </m:r>
          <m:r>
            <m:rPr>
              <m:sty m:val="p"/>
            </m:rPr>
            <m:t>,</m:t>
          </m:r>
          <m:r>
            <m:t>  </m:t>
          </m:r>
          <m:sSubSup>
            <m:e>
              <m:r>
                <m:t>R</m:t>
              </m:r>
            </m:e>
            <m:sub>
              <m:r>
                <m:t>t</m:t>
              </m:r>
            </m:sub>
            <m:sup>
              <m:r>
                <m:t>d</m:t>
              </m:r>
              <m:r>
                <m:t>o</m:t>
              </m:r>
              <m:r>
                <m:t>w</m:t>
              </m:r>
              <m:r>
                <m:t>n</m:t>
              </m:r>
              <m:r>
                <m:rPr>
                  <m:sty m:val="p"/>
                </m:rPr>
                <m:t>,</m:t>
              </m:r>
              <m:r>
                <m:t>r</m:t>
              </m:r>
              <m:r>
                <m:t>e</m:t>
              </m:r>
              <m:r>
                <m:t>q</m:t>
              </m:r>
            </m:sup>
          </m:sSubSup>
          <m:r>
            <m:rPr>
              <m:sty m:val="p"/>
            </m:rPr>
            <m:t>=</m:t>
          </m:r>
          <m:r>
            <m:rPr>
              <m:sty m:val="p"/>
            </m:rPr>
            <m:t>−</m:t>
          </m:r>
          <m:sSubSup>
            <m:e>
              <m:r>
                <m:t>k</m:t>
              </m:r>
            </m:e>
            <m:sub>
              <m:r>
                <m:t>L</m:t>
              </m:r>
            </m:sub>
            <m:sup>
              <m:r>
                <m:t>d</m:t>
              </m:r>
              <m:r>
                <m:t>o</m:t>
              </m:r>
              <m:r>
                <m:t>w</m:t>
              </m:r>
              <m:r>
                <m:t>n</m:t>
              </m:r>
            </m:sup>
          </m:sSubSup>
          <m:sSub>
            <m:e>
              <m:r>
                <m:t>L</m:t>
              </m:r>
            </m:e>
            <m:sub>
              <m:r>
                <m:t>t</m:t>
              </m:r>
            </m:sub>
          </m:sSub>
        </m:oMath>
      </m:oMathPara>
    </w:p>
    <w:p>
      <w:pPr>
        <w:pStyle w:val="FirstParagraph"/>
        <w:spacing w:line="240" w:lineRule="auto"/>
      </w:pPr>
      <m:oMathPara>
        <m:oMathParaPr>
          <m:jc m:val="center"/>
        </m:oMathParaPr>
        <m:oMath>
          <m:sSubSup>
            <m:e>
              <m:r>
                <m:t>R</m:t>
              </m:r>
            </m:e>
            <m:sub>
              <m:r>
                <m:t>t</m:t>
              </m:r>
            </m:sub>
            <m:sup>
              <m:r>
                <m:t>u</m:t>
              </m:r>
              <m:r>
                <m:t>p</m:t>
              </m:r>
            </m:sup>
          </m:sSubSup>
          <m:r>
            <m:rPr>
              <m:sty m:val="p"/>
            </m:rPr>
            <m:t>≥</m:t>
          </m:r>
          <m:sSubSup>
            <m:e>
              <m:r>
                <m:t>R</m:t>
              </m:r>
            </m:e>
            <m:sub>
              <m:r>
                <m:t>t</m:t>
              </m:r>
            </m:sub>
            <m:sup>
              <m:r>
                <m:t>u</m:t>
              </m:r>
              <m:r>
                <m:t>p</m:t>
              </m:r>
              <m:r>
                <m:rPr>
                  <m:sty m:val="p"/>
                </m:rPr>
                <m:t>,</m:t>
              </m:r>
              <m:r>
                <m:t>r</m:t>
              </m:r>
              <m:r>
                <m:t>e</m:t>
              </m:r>
              <m:r>
                <m:t>q</m:t>
              </m:r>
            </m:sup>
          </m:sSubSup>
          <m:r>
            <m:rPr>
              <m:sty m:val="p"/>
            </m:rPr>
            <m:t>,</m:t>
          </m:r>
          <m:r>
            <m:t>  </m:t>
          </m:r>
          <m:sSubSup>
            <m:e>
              <m:r>
                <m:t>R</m:t>
              </m:r>
            </m:e>
            <m:sub>
              <m:r>
                <m:t>t</m:t>
              </m:r>
            </m:sub>
            <m:sup>
              <m:r>
                <m:t>d</m:t>
              </m:r>
              <m:r>
                <m:t>o</m:t>
              </m:r>
              <m:r>
                <m:t>w</m:t>
              </m:r>
              <m:r>
                <m:t>n</m:t>
              </m:r>
            </m:sup>
          </m:sSubSup>
          <m:r>
            <m:rPr>
              <m:sty m:val="p"/>
            </m:rPr>
            <m:t>≥</m:t>
          </m:r>
          <m:sSubSup>
            <m:e>
              <m:r>
                <m:t>R</m:t>
              </m:r>
            </m:e>
            <m:sub>
              <m:r>
                <m:t>t</m:t>
              </m:r>
            </m:sub>
            <m:sup>
              <m:r>
                <m:t>d</m:t>
              </m:r>
              <m:r>
                <m:t>o</m:t>
              </m:r>
              <m:r>
                <m:t>w</m:t>
              </m:r>
              <m:r>
                <m:t>n</m:t>
              </m:r>
              <m:r>
                <m:rPr>
                  <m:sty m:val="p"/>
                </m:rPr>
                <m:t>,</m:t>
              </m:r>
              <m:r>
                <m:t>r</m:t>
              </m:r>
              <m:r>
                <m:t>e</m:t>
              </m:r>
              <m:r>
                <m:t>q</m:t>
              </m:r>
            </m:sup>
          </m:sSubSup>
        </m:oMath>
      </m:oMathPara>
    </w:p>
    <w:p>
      <w:pPr>
        <w:pStyle w:val="FirstParagraph"/>
        <w:spacing w:line="240" w:lineRule="auto"/>
      </w:pPr>
      <w:r>
        <w:rPr>
          <w:rFonts w:hint="eastAsia" w:ascii="??" w:hAnsi="??" w:eastAsia="??"/>
        </w:rPr>
        <w:t xml:space="preserve">构网型储能</w:t>
      </w:r>
      <w:r>
        <w:rPr>
          <w:rFonts w:ascii="??" w:hAnsi="??" w:eastAsia="??"/>
        </w:rPr>
        <w:t xml:space="preserve"> PCS </w:t>
      </w:r>
      <w:r>
        <w:rPr>
          <w:rFonts w:hint="eastAsia" w:ascii="??" w:hAnsi="??" w:eastAsia="??"/>
        </w:rPr>
        <w:t xml:space="preserve">才参与电网向上/向下调节能力计算；跟网型储能不计入调节能力。若启用频率安全约束，模型还会根据等效惯量、一次调频、阻尼、RoCoF</w:t>
      </w:r>
      <w:r>
        <w:rPr>
          <w:rFonts w:ascii="??" w:hAnsi="??" w:eastAsia="??"/>
        </w:rPr>
        <w:t xml:space="preserve"> </w:t>
      </w:r>
      <w:r>
        <w:rPr>
          <w:rFonts w:hint="eastAsia" w:ascii="??" w:hAnsi="??" w:eastAsia="??"/>
        </w:rPr>
        <w:t xml:space="preserve">和</w:t>
      </w:r>
      <w:r>
        <w:rPr>
          <w:rFonts w:ascii="??" w:hAnsi="??" w:eastAsia="??"/>
        </w:rPr>
        <w:t xml:space="preserve"> Nadir </w:t>
      </w:r>
      <w:r>
        <w:rPr>
          <w:rFonts w:hint="eastAsia" w:ascii="??" w:hAnsi="??" w:eastAsia="??"/>
        </w:rPr>
        <w:t xml:space="preserve">参数校核频率安全。</w:t>
      </w:r>
    </w:p>
    <w:bookmarkEnd w:id="72"/>
    <w:bookmarkStart w:id="73" w:name="快速可行性预检查与求解器"/>
    <w:p>
      <w:pPr>
        <w:pStyle w:val="Heading2"/>
        <w:spacing w:line="240" w:lineRule="auto" w:before="160" w:after="120"/>
      </w:pPr>
      <w:r>
        <w:rPr>
          <w:rFonts w:ascii="??" w:hAnsi="??" w:eastAsia="??"/>
        </w:rPr>
        <w:t xml:space="preserve">4.7 </w:t>
      </w:r>
      <w:r>
        <w:rPr>
          <w:rFonts w:hint="eastAsia" w:ascii="??" w:hAnsi="??" w:eastAsia="??"/>
        </w:rPr>
        <w:t xml:space="preserve">快速可行性预检查与求解器</w:t>
      </w:r>
    </w:p>
    <w:p>
      <w:pPr>
        <w:pStyle w:val="FirstParagraph"/>
        <w:spacing w:line="240" w:lineRule="auto"/>
      </w:pPr>
      <w:r>
        <w:rPr>
          <w:rFonts w:hint="eastAsia" w:ascii="??" w:hAnsi="??" w:eastAsia="??"/>
        </w:rPr>
        <w:t xml:space="preserve">正式开始规划或评估任务前，后台会执行快速可行性预检查，例如风光上限为</w:t>
      </w:r>
      <w:r>
        <w:rPr>
          <w:rFonts w:ascii="??" w:hAnsi="??" w:eastAsia="??"/>
        </w:rPr>
        <w:t xml:space="preserve"> 0 </w:t>
      </w:r>
      <w:r>
        <w:rPr>
          <w:rFonts w:hint="eastAsia" w:ascii="??" w:hAnsi="??" w:eastAsia="??"/>
        </w:rPr>
        <w:t xml:space="preserve">且绿电比例要求大于</w:t>
      </w:r>
      <w:r>
        <w:rPr>
          <w:rFonts w:ascii="??" w:hAnsi="??" w:eastAsia="??"/>
        </w:rPr>
        <w:t xml:space="preserve"> </w:t>
      </w:r>
      <w:r>
        <w:rPr>
          <w:rFonts w:hint="eastAsia" w:ascii="??" w:hAnsi="??" w:eastAsia="??"/>
        </w:rPr>
        <w:t xml:space="preserve">0、单小时最大供电能力不足、储能或氢储自损耗与闭环约束冲突等情况会提前给出中文错误提示，避免进入无意义的长时间求解。</w:t>
      </w:r>
    </w:p>
    <w:tbl>
      <w:tblPr>
        <w:tblStyle w:val="Table"/>
        <w:tblW w:type="auto" w:w="0"/>
        <w:jc w:val="center"/>
        <w:tblLayout w:type="autofit"/>
        <w:tblLook w:firstRow="1" w:lastRow="0" w:firstColumn="0" w:lastColumn="0" w:noHBand="0" w:noVBand="0" w:val="0020"/>
      </w:tblPr>
      <w:tblGrid>
        <w:gridCol w:w="3960"/>
        <w:gridCol w:w="3960"/>
      </w:tblGrid>
      <w:tr>
        <w:trPr>
          <w:tblHeader w:val="on"/>
        </w:trPr>
        <w:tc>
          <w:tcPr>
            <w:vAlign w:val="center"/>
          </w:tcPr>
          <w:p>
            <w:pPr>
              <w:pStyle w:val="Compact"/>
              <w:spacing w:line="240" w:lineRule="auto" w:after="40"/>
            </w:pPr>
            <w:r>
              <w:rPr>
                <w:rFonts w:hint="eastAsia" w:ascii="??" w:hAnsi="??" w:eastAsia="??"/>
                <w:b/>
                <w:sz w:val="21"/>
              </w:rPr>
              <w:t xml:space="preserve">项目</w:t>
            </w:r>
          </w:p>
        </w:tc>
        <w:tc>
          <w:tcPr>
            <w:vAlign w:val="center"/>
          </w:tcPr>
          <w:p>
            <w:pPr>
              <w:pStyle w:val="Compact"/>
              <w:spacing w:line="240" w:lineRule="auto" w:after="40"/>
            </w:pPr>
            <w:r>
              <w:rPr>
                <w:rFonts w:hint="eastAsia" w:ascii="??" w:hAnsi="??" w:eastAsia="??"/>
                <w:b/>
                <w:sz w:val="21"/>
              </w:rPr>
              <w:t xml:space="preserve">说明</w:t>
            </w:r>
          </w:p>
        </w:tc>
      </w:tr>
      <w:tr>
        <w:tc>
          <w:tcPr>
            <w:vAlign w:val="center"/>
          </w:tcPr>
          <w:p>
            <w:pPr>
              <w:pStyle w:val="Compact"/>
              <w:spacing w:line="240" w:lineRule="auto" w:after="40"/>
            </w:pPr>
            <w:r>
              <w:rPr>
                <w:rFonts w:hint="eastAsia" w:ascii="??" w:hAnsi="??" w:eastAsia="??"/>
                <w:sz w:val="21"/>
              </w:rPr>
              <w:t xml:space="preserve">求解器顺序</w:t>
            </w:r>
          </w:p>
        </w:tc>
        <w:tc>
          <w:tcPr>
            <w:vAlign w:val="center"/>
          </w:tcPr>
          <w:p>
            <w:pPr>
              <w:pStyle w:val="Compact"/>
              <w:spacing w:line="240" w:lineRule="auto" w:after="40"/>
            </w:pPr>
            <w:r>
              <w:rPr>
                <w:rFonts w:ascii="??" w:hAnsi="??" w:eastAsia="??"/>
                <w:sz w:val="21"/>
              </w:rPr>
              <w:t xml:space="preserve">auto </w:t>
            </w:r>
            <w:r>
              <w:rPr>
                <w:rFonts w:hint="eastAsia" w:ascii="??" w:hAnsi="??" w:eastAsia="??"/>
                <w:sz w:val="21"/>
              </w:rPr>
              <w:t xml:space="preserve">模式按</w:t>
            </w:r>
            <w:r>
              <w:rPr>
                <w:rFonts w:ascii="??" w:hAnsi="??" w:eastAsia="??"/>
                <w:sz w:val="21"/>
              </w:rPr>
              <w:t xml:space="preserve"> Gurobi、CPLEX、MOSEK、SciPy HiGHS </w:t>
            </w:r>
            <w:r>
              <w:rPr>
                <w:rFonts w:hint="eastAsia" w:ascii="??" w:hAnsi="??" w:eastAsia="??"/>
                <w:sz w:val="21"/>
              </w:rPr>
              <w:t xml:space="preserve">顺序尝试</w:t>
            </w:r>
          </w:p>
        </w:tc>
      </w:tr>
      <w:tr>
        <w:tc>
          <w:tcPr>
            <w:vAlign w:val="center"/>
          </w:tcPr>
          <w:p>
            <w:pPr>
              <w:pStyle w:val="Compact"/>
              <w:spacing w:line="240" w:lineRule="auto" w:after="40"/>
            </w:pPr>
            <w:r>
              <w:rPr>
                <w:rFonts w:hint="eastAsia" w:ascii="??" w:hAnsi="??" w:eastAsia="??"/>
                <w:sz w:val="21"/>
              </w:rPr>
              <w:t xml:space="preserve">时间上限</w:t>
            </w:r>
          </w:p>
        </w:tc>
        <w:tc>
          <w:tcPr>
            <w:vAlign w:val="center"/>
          </w:tcPr>
          <w:p>
            <w:pPr>
              <w:pStyle w:val="Compact"/>
              <w:spacing w:line="240" w:lineRule="auto" w:after="40"/>
            </w:pPr>
            <w:r>
              <w:rPr>
                <w:rFonts w:hint="eastAsia" w:ascii="??" w:hAnsi="??" w:eastAsia="??"/>
                <w:sz w:val="21"/>
              </w:rPr>
              <w:t xml:space="preserve">从规划参数读取优化求解时间上限，单位为分钟</w:t>
            </w:r>
          </w:p>
        </w:tc>
      </w:tr>
      <w:tr>
        <w:tc>
          <w:tcPr>
            <w:vAlign w:val="center"/>
          </w:tcPr>
          <w:p>
            <w:pPr>
              <w:pStyle w:val="Compact"/>
              <w:spacing w:line="240" w:lineRule="auto" w:after="40"/>
            </w:pPr>
            <w:r>
              <w:rPr>
                <w:rFonts w:hint="eastAsia" w:ascii="??" w:hAnsi="??" w:eastAsia="??"/>
                <w:sz w:val="21"/>
              </w:rPr>
              <w:t xml:space="preserve">完成</w:t>
            </w:r>
          </w:p>
        </w:tc>
        <w:tc>
          <w:tcPr>
            <w:vAlign w:val="center"/>
          </w:tcPr>
          <w:p>
            <w:pPr>
              <w:pStyle w:val="Compact"/>
              <w:spacing w:line="240" w:lineRule="auto" w:after="40"/>
            </w:pPr>
            <w:r>
              <w:rPr>
                <w:rFonts w:hint="eastAsia" w:ascii="??" w:hAnsi="??" w:eastAsia="??"/>
                <w:sz w:val="21"/>
              </w:rPr>
              <w:t xml:space="preserve">模型可行并完成结果文件写入后，任务状态变为已完成</w:t>
            </w:r>
          </w:p>
        </w:tc>
      </w:tr>
      <w:tr>
        <w:tc>
          <w:tcPr>
            <w:vAlign w:val="center"/>
          </w:tcPr>
          <w:p>
            <w:pPr>
              <w:pStyle w:val="Compact"/>
              <w:spacing w:line="240" w:lineRule="auto" w:after="40"/>
            </w:pPr>
            <w:r>
              <w:rPr>
                <w:rFonts w:hint="eastAsia" w:ascii="??" w:hAnsi="??" w:eastAsia="??"/>
                <w:sz w:val="21"/>
              </w:rPr>
              <w:t xml:space="preserve">超时</w:t>
            </w:r>
          </w:p>
        </w:tc>
        <w:tc>
          <w:tcPr>
            <w:vAlign w:val="center"/>
          </w:tcPr>
          <w:p>
            <w:pPr>
              <w:pStyle w:val="Compact"/>
              <w:spacing w:line="240" w:lineRule="auto" w:after="40"/>
            </w:pPr>
            <w:r>
              <w:rPr>
                <w:rFonts w:hint="eastAsia" w:ascii="??" w:hAnsi="??" w:eastAsia="??"/>
                <w:sz w:val="21"/>
              </w:rPr>
              <w:t xml:space="preserve">达到最大求解时间并被求解器中止时，任务状态变为计算超时</w:t>
            </w:r>
          </w:p>
        </w:tc>
      </w:tr>
      <w:tr>
        <w:tc>
          <w:tcPr>
            <w:vAlign w:val="center"/>
          </w:tcPr>
          <w:p>
            <w:pPr>
              <w:pStyle w:val="Compact"/>
              <w:spacing w:line="240" w:lineRule="auto" w:after="40"/>
            </w:pPr>
            <w:r>
              <w:rPr>
                <w:rFonts w:hint="eastAsia" w:ascii="??" w:hAnsi="??" w:eastAsia="??"/>
                <w:sz w:val="21"/>
              </w:rPr>
              <w:t xml:space="preserve">失败</w:t>
            </w:r>
          </w:p>
        </w:tc>
        <w:tc>
          <w:tcPr>
            <w:vAlign w:val="center"/>
          </w:tcPr>
          <w:p>
            <w:pPr>
              <w:pStyle w:val="Compact"/>
              <w:spacing w:line="240" w:lineRule="auto" w:after="40"/>
            </w:pPr>
            <w:r>
              <w:rPr>
                <w:rFonts w:hint="eastAsia" w:ascii="??" w:hAnsi="??" w:eastAsia="??"/>
                <w:sz w:val="21"/>
              </w:rPr>
              <w:t xml:space="preserve">预检查失败、模型不可行或结果写入失败时，任务状态变为计算失败</w:t>
            </w:r>
          </w:p>
        </w:tc>
      </w:tr>
    </w:tbl>
    <w:bookmarkEnd w:id="73"/>
    <w:bookmarkEnd w:id="74"/>
    <w:bookmarkStart w:id="75" w:name="输出成果与使用建议"/>
    <w:p>
      <w:pPr>
        <w:pStyle w:val="Heading1"/>
        <w:spacing w:line="240" w:lineRule="auto" w:before="160" w:after="120"/>
      </w:pPr>
      <w:r>
        <w:rPr>
          <w:rFonts w:ascii="??" w:hAnsi="??" w:eastAsia="??"/>
        </w:rPr>
        <w:t xml:space="preserve">5 </w:t>
      </w:r>
      <w:r>
        <w:rPr>
          <w:rFonts w:hint="eastAsia" w:ascii="??" w:hAnsi="??" w:eastAsia="??"/>
        </w:rPr>
        <w:t xml:space="preserve">输出成果与使用建议</w:t>
      </w:r>
    </w:p>
    <w:p>
      <w:pPr>
        <w:pStyle w:val="FirstParagraph"/>
        <w:spacing w:line="240" w:lineRule="auto"/>
      </w:pPr>
      <w:r>
        <w:rPr>
          <w:rFonts w:hint="eastAsia" w:ascii="??" w:hAnsi="??" w:eastAsia="??"/>
        </w:rPr>
        <w:t xml:space="preserve">系统输出以</w:t>
      </w:r>
      <w:r>
        <w:rPr>
          <w:rFonts w:ascii="??" w:hAnsi="??" w:eastAsia="??"/>
        </w:rPr>
        <w:t xml:space="preserve"> Excel </w:t>
      </w:r>
      <w:r>
        <w:rPr>
          <w:rFonts w:hint="eastAsia" w:ascii="??" w:hAnsi="??" w:eastAsia="??"/>
        </w:rPr>
        <w:t xml:space="preserve">工作簿和</w:t>
      </w:r>
      <w:r>
        <w:rPr>
          <w:rFonts w:ascii="??" w:hAnsi="??" w:eastAsia="??"/>
        </w:rPr>
        <w:t xml:space="preserve"> Web </w:t>
      </w:r>
      <w:r>
        <w:rPr>
          <w:rFonts w:hint="eastAsia" w:ascii="??" w:hAnsi="??" w:eastAsia="??"/>
        </w:rPr>
        <w:t xml:space="preserve">页面两种形式呈现。默认规划结果文件为</w:t>
      </w:r>
      <w:r>
        <w:rPr>
          <w:rFonts w:ascii="??" w:hAnsi="??" w:eastAsia="??"/>
        </w:rPr>
        <w:t xml:space="preserve"> </w:t>
      </w:r>
      <w:r>
        <w:rPr>
          <w:rStyle w:val="VerbatimChar"/>
          <w:rFonts w:ascii="??" w:hAnsi="??" w:eastAsia="??"/>
        </w:rPr>
        <w:t xml:space="preserve">opt_results.xlsx</w:t>
      </w:r>
      <w:r>
        <w:rPr>
          <w:rFonts w:hint="eastAsia" w:ascii="??" w:hAnsi="??" w:eastAsia="??"/>
        </w:rPr>
        <w:t xml:space="preserve">，方案评估结果文件遵循</w:t>
      </w:r>
      <w:r>
        <w:rPr>
          <w:rFonts w:ascii="??" w:hAnsi="??" w:eastAsia="??"/>
        </w:rPr>
        <w:t xml:space="preserve"> </w:t>
      </w:r>
      <w:r>
        <w:rPr>
          <w:rStyle w:val="VerbatimChar"/>
          <w:rFonts w:ascii="??" w:hAnsi="??" w:eastAsia="??"/>
        </w:rPr>
        <w:t xml:space="preserve">xxx_results.xlsx</w:t>
      </w:r>
      <w:r>
        <w:rPr>
          <w:rFonts w:ascii="??" w:hAnsi="??" w:eastAsia="??"/>
        </w:rPr>
        <w:t xml:space="preserve"> </w:t>
      </w:r>
      <w:r>
        <w:rPr>
          <w:rFonts w:hint="eastAsia" w:ascii="??" w:hAnsi="??" w:eastAsia="??"/>
        </w:rPr>
        <w:t xml:space="preserve">命名规则。结果文件包含总体指标、规划结果、经济性指标、安全性指标、日/月统计曲线、小时级调度结果和运行日志。</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on"/>
        </w:trPr>
        <w:tc>
          <w:tcPr>
            <w:vAlign w:val="center"/>
          </w:tcPr>
          <w:p>
            <w:pPr>
              <w:pStyle w:val="Compact"/>
              <w:spacing w:line="240" w:lineRule="auto" w:after="40"/>
            </w:pPr>
            <w:r>
              <w:rPr>
                <w:rFonts w:hint="eastAsia" w:ascii="??" w:hAnsi="??" w:eastAsia="??"/>
                <w:b/>
                <w:sz w:val="21"/>
              </w:rPr>
              <w:t xml:space="preserve">结果项</w:t>
            </w:r>
          </w:p>
        </w:tc>
        <w:tc>
          <w:tcPr>
            <w:vAlign w:val="center"/>
          </w:tcPr>
          <w:p>
            <w:pPr>
              <w:pStyle w:val="Compact"/>
              <w:spacing w:line="240" w:lineRule="auto" w:after="40"/>
            </w:pPr>
            <w:r>
              <w:rPr>
                <w:rFonts w:hint="eastAsia" w:ascii="??" w:hAnsi="??" w:eastAsia="??"/>
                <w:b/>
                <w:sz w:val="21"/>
              </w:rPr>
              <w:t xml:space="preserve">含义</w:t>
            </w:r>
          </w:p>
        </w:tc>
        <w:tc>
          <w:tcPr>
            <w:vAlign w:val="center"/>
          </w:tcPr>
          <w:p>
            <w:pPr>
              <w:pStyle w:val="Compact"/>
              <w:spacing w:line="240" w:lineRule="auto" w:after="40"/>
            </w:pPr>
            <w:r>
              <w:rPr>
                <w:rFonts w:hint="eastAsia" w:ascii="??" w:hAnsi="??" w:eastAsia="??"/>
                <w:b/>
                <w:sz w:val="21"/>
              </w:rPr>
              <w:t xml:space="preserve">使用建议</w:t>
            </w:r>
          </w:p>
        </w:tc>
      </w:tr>
      <w:tr>
        <w:tc>
          <w:tcPr>
            <w:vAlign w:val="center"/>
          </w:tcPr>
          <w:p>
            <w:pPr>
              <w:pStyle w:val="Compact"/>
              <w:spacing w:line="240" w:lineRule="auto" w:after="40"/>
            </w:pPr>
            <w:r>
              <w:rPr>
                <w:rFonts w:hint="eastAsia" w:ascii="??" w:hAnsi="??" w:eastAsia="??"/>
                <w:sz w:val="21"/>
              </w:rPr>
              <w:t xml:space="preserve">度电成本</w:t>
            </w:r>
          </w:p>
        </w:tc>
        <w:tc>
          <w:tcPr>
            <w:vAlign w:val="center"/>
          </w:tcPr>
          <w:p>
            <w:pPr>
              <w:pStyle w:val="Compact"/>
              <w:spacing w:line="240" w:lineRule="auto" w:after="40"/>
            </w:pPr>
            <w:r>
              <w:rPr>
                <w:rFonts w:hint="eastAsia" w:ascii="??" w:hAnsi="??" w:eastAsia="??"/>
                <w:sz w:val="21"/>
              </w:rPr>
              <w:t xml:space="preserve">年总成本折算到负荷总电量后的单位电量成本</w:t>
            </w:r>
          </w:p>
        </w:tc>
        <w:tc>
          <w:tcPr>
            <w:vAlign w:val="center"/>
          </w:tcPr>
          <w:p>
            <w:pPr>
              <w:pStyle w:val="Compact"/>
              <w:spacing w:line="240" w:lineRule="auto" w:after="40"/>
            </w:pPr>
            <w:r>
              <w:rPr>
                <w:rFonts w:hint="eastAsia" w:ascii="??" w:hAnsi="??" w:eastAsia="??"/>
                <w:sz w:val="21"/>
              </w:rPr>
              <w:t xml:space="preserve">用于经济性横向比较</w:t>
            </w:r>
          </w:p>
        </w:tc>
      </w:tr>
      <w:tr>
        <w:tc>
          <w:tcPr>
            <w:vAlign w:val="center"/>
          </w:tcPr>
          <w:p>
            <w:pPr>
              <w:pStyle w:val="Compact"/>
              <w:spacing w:line="240" w:lineRule="auto" w:after="40"/>
            </w:pPr>
            <w:r>
              <w:rPr>
                <w:rFonts w:hint="eastAsia" w:ascii="??" w:hAnsi="??" w:eastAsia="??"/>
                <w:sz w:val="21"/>
              </w:rPr>
              <w:t xml:space="preserve">绿电占比</w:t>
            </w:r>
          </w:p>
        </w:tc>
        <w:tc>
          <w:tcPr>
            <w:vAlign w:val="center"/>
          </w:tcPr>
          <w:p>
            <w:pPr>
              <w:pStyle w:val="Compact"/>
              <w:spacing w:line="240" w:lineRule="auto" w:after="40"/>
            </w:pPr>
            <w:r>
              <w:rPr>
                <w:rFonts w:hint="eastAsia" w:ascii="??" w:hAnsi="??" w:eastAsia="??"/>
                <w:sz w:val="21"/>
              </w:rPr>
              <w:t xml:space="preserve">绿色发电量占总发电量比例</w:t>
            </w:r>
          </w:p>
        </w:tc>
        <w:tc>
          <w:tcPr>
            <w:vAlign w:val="center"/>
          </w:tcPr>
          <w:p>
            <w:pPr>
              <w:pStyle w:val="Compact"/>
              <w:spacing w:line="240" w:lineRule="auto" w:after="40"/>
            </w:pPr>
            <w:r>
              <w:rPr>
                <w:rFonts w:hint="eastAsia" w:ascii="??" w:hAnsi="??" w:eastAsia="??"/>
                <w:sz w:val="21"/>
              </w:rPr>
              <w:t xml:space="preserve">用于检查绿色电量约束完成情况</w:t>
            </w:r>
          </w:p>
        </w:tc>
      </w:tr>
      <w:tr>
        <w:tc>
          <w:tcPr>
            <w:vAlign w:val="center"/>
          </w:tcPr>
          <w:p>
            <w:pPr>
              <w:pStyle w:val="Compact"/>
              <w:spacing w:line="240" w:lineRule="auto" w:after="40"/>
            </w:pPr>
            <w:r>
              <w:rPr>
                <w:rFonts w:hint="eastAsia" w:ascii="??" w:hAnsi="??" w:eastAsia="??"/>
                <w:sz w:val="21"/>
              </w:rPr>
              <w:t xml:space="preserve">新能源弃电率</w:t>
            </w:r>
          </w:p>
        </w:tc>
        <w:tc>
          <w:tcPr>
            <w:vAlign w:val="center"/>
          </w:tcPr>
          <w:p>
            <w:pPr>
              <w:pStyle w:val="Compact"/>
              <w:spacing w:line="240" w:lineRule="auto" w:after="40"/>
            </w:pPr>
            <w:r>
              <w:rPr>
                <w:rFonts w:hint="eastAsia" w:ascii="??" w:hAnsi="??" w:eastAsia="??"/>
                <w:sz w:val="21"/>
              </w:rPr>
              <w:t xml:space="preserve">弃风弃光占新能源最大可发电量比例</w:t>
            </w:r>
          </w:p>
        </w:tc>
        <w:tc>
          <w:tcPr>
            <w:vAlign w:val="center"/>
          </w:tcPr>
          <w:p>
            <w:pPr>
              <w:pStyle w:val="Compact"/>
              <w:spacing w:line="240" w:lineRule="auto" w:after="40"/>
            </w:pPr>
            <w:r>
              <w:rPr>
                <w:rFonts w:hint="eastAsia" w:ascii="??" w:hAnsi="??" w:eastAsia="??"/>
                <w:sz w:val="21"/>
              </w:rPr>
              <w:t xml:space="preserve">用于判断新能源与储能/氢能规模匹配程度</w:t>
            </w:r>
          </w:p>
        </w:tc>
      </w:tr>
      <w:tr>
        <w:tc>
          <w:tcPr>
            <w:vAlign w:val="center"/>
          </w:tcPr>
          <w:p>
            <w:pPr>
              <w:pStyle w:val="Compact"/>
              <w:spacing w:line="240" w:lineRule="auto" w:after="40"/>
            </w:pPr>
            <w:r>
              <w:rPr>
                <w:rFonts w:hint="eastAsia" w:ascii="??" w:hAnsi="??" w:eastAsia="??"/>
                <w:sz w:val="21"/>
              </w:rPr>
              <w:t xml:space="preserve">频率风险小时数</w:t>
            </w:r>
          </w:p>
        </w:tc>
        <w:tc>
          <w:tcPr>
            <w:vAlign w:val="center"/>
          </w:tcPr>
          <w:p>
            <w:pPr>
              <w:pStyle w:val="Compact"/>
              <w:spacing w:line="240" w:lineRule="auto" w:after="40"/>
            </w:pPr>
            <w:r>
              <w:rPr>
                <w:rFonts w:hint="eastAsia" w:ascii="??" w:hAnsi="??" w:eastAsia="??"/>
                <w:sz w:val="21"/>
              </w:rPr>
              <w:t xml:space="preserve">频率裕度越限小时数</w:t>
            </w:r>
          </w:p>
        </w:tc>
        <w:tc>
          <w:tcPr>
            <w:vAlign w:val="center"/>
          </w:tcPr>
          <w:p>
            <w:pPr>
              <w:pStyle w:val="Compact"/>
              <w:spacing w:line="240" w:lineRule="auto" w:after="40"/>
            </w:pPr>
            <w:r>
              <w:rPr>
                <w:rFonts w:hint="eastAsia" w:ascii="??" w:hAnsi="??" w:eastAsia="??"/>
                <w:sz w:val="21"/>
              </w:rPr>
              <w:t xml:space="preserve">用于筛查安全性薄弱时段</w:t>
            </w:r>
          </w:p>
        </w:tc>
      </w:tr>
      <w:tr>
        <w:tc>
          <w:tcPr>
            <w:vAlign w:val="center"/>
          </w:tcPr>
          <w:p>
            <w:pPr>
              <w:pStyle w:val="Compact"/>
              <w:spacing w:line="240" w:lineRule="auto" w:after="40"/>
            </w:pPr>
            <w:r>
              <w:rPr>
                <w:rFonts w:hint="eastAsia" w:ascii="??" w:hAnsi="??" w:eastAsia="??"/>
                <w:sz w:val="21"/>
              </w:rPr>
              <w:t xml:space="preserve">切负荷总电量</w:t>
            </w:r>
          </w:p>
        </w:tc>
        <w:tc>
          <w:tcPr>
            <w:vAlign w:val="center"/>
          </w:tcPr>
          <w:p>
            <w:pPr>
              <w:pStyle w:val="Compact"/>
              <w:spacing w:line="240" w:lineRule="auto" w:after="40"/>
            </w:pPr>
            <w:r>
              <w:rPr>
                <w:rFonts w:hint="eastAsia" w:ascii="??" w:hAnsi="??" w:eastAsia="??"/>
                <w:sz w:val="21"/>
              </w:rPr>
              <w:t xml:space="preserve">全年未供负荷累计</w:t>
            </w:r>
          </w:p>
        </w:tc>
        <w:tc>
          <w:tcPr>
            <w:vAlign w:val="center"/>
          </w:tcPr>
          <w:p>
            <w:pPr>
              <w:pStyle w:val="Compact"/>
              <w:spacing w:line="240" w:lineRule="auto" w:after="40"/>
            </w:pPr>
            <w:r>
              <w:rPr>
                <w:rFonts w:hint="eastAsia" w:ascii="??" w:hAnsi="??" w:eastAsia="??"/>
                <w:sz w:val="21"/>
              </w:rPr>
              <w:t xml:space="preserve">原则上应趋近于</w:t>
            </w:r>
            <w:r>
              <w:rPr>
                <w:rFonts w:ascii="??" w:hAnsi="??" w:eastAsia="??"/>
                <w:sz w:val="21"/>
              </w:rPr>
              <w:t xml:space="preserve"> </w:t>
            </w:r>
            <w:r>
              <w:rPr>
                <w:rFonts w:hint="eastAsia" w:ascii="??" w:hAnsi="??" w:eastAsia="??"/>
                <w:sz w:val="21"/>
              </w:rPr>
              <w:t xml:space="preserve">0，否则需复核容量或约束设置</w:t>
            </w:r>
          </w:p>
        </w:tc>
      </w:tr>
    </w:tbl>
    <w:p>
      <w:pPr>
        <w:pStyle w:val="BodyText"/>
        <w:spacing w:line="240" w:lineRule="auto" w:after="80"/>
        <w:jc w:val="both"/>
      </w:pPr>
      <w:r>
        <w:rPr>
          <w:rFonts w:hint="eastAsia" w:ascii="??" w:hAnsi="??" w:eastAsia="??"/>
        </w:rPr>
        <w:t xml:space="preserve">建议在正式提交规划方案前，至少完成三类检查：第一，参数维护页确认时序行数、设备条目和规划参数校验无错误；第二，规划求解后查看运行日志和安全性指标，确认没有预检查、求解器和文件写入错误；第三，使用结果对比页面对多个候选方案做容量、成本、绿电占比、弃电率和风险小时数对比。</w:t>
      </w:r>
    </w:p>
    <w:p>
      <w:pPr>
        <w:pStyle w:val="BodyText"/>
        <w:spacing w:line="240" w:lineRule="auto" w:after="80"/>
        <w:jc w:val="both"/>
      </w:pPr>
      <w:r>
        <w:rPr>
          <w:rFonts w:hint="eastAsia" w:ascii="??" w:hAnsi="??" w:eastAsia="??"/>
        </w:rPr>
        <w:t xml:space="preserve">本文档为系统概览材料。若需要进一步审查数学模型、变量定义和约束细节，可结合《后台算法说明文档》和</w:t>
      </w:r>
      <w:r>
        <w:rPr>
          <w:rFonts w:ascii="??" w:hAnsi="??" w:eastAsia="??"/>
        </w:rPr>
        <w:t xml:space="preserve"> </w:t>
      </w:r>
      <w:r>
        <w:rPr>
          <w:rStyle w:val="VerbatimChar"/>
          <w:rFonts w:hint="eastAsia" w:ascii="??" w:hAnsi="??" w:eastAsia="??"/>
        </w:rPr>
        <w:t xml:space="preserve">docs/启动优化程序说明.md</w:t>
      </w:r>
      <w:r>
        <w:rPr>
          <w:rFonts w:ascii="??" w:hAnsi="??" w:eastAsia="??"/>
        </w:rPr>
        <w:t xml:space="preserve"> </w:t>
      </w:r>
      <w:r>
        <w:rPr>
          <w:rFonts w:hint="eastAsia" w:ascii="??" w:hAnsi="??" w:eastAsia="??"/>
        </w:rPr>
        <w:t xml:space="preserve">阅读；若需要逐按钮操作说明，可结合《考察站风光氢储柴联合规划系统使用手册》阅读。</w:t>
      </w:r>
    </w:p>
    <w:bookmarkEnd w:id="75"/>
    <w:sectPr>
      <w:footnotePr>
        <w:numRestart w:val="eachSect"/>
      </w:footnotePr>
      <w:pgSz w:w="11906" w:h="16838"/>
      <w:pgMar w:top="1247" w:bottom="1247"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pPr>
    <w:rPr>
      <w:rFonts w:ascii="??" w:hAnsi="??" w:eastAsia="??"/>
      <w:b w:val="0"/>
      <w:sz w:val="24"/>
    </w:rPr>
  </w:style>
  <w:style w:styleId="BodyText" w:type="paragraph">
    <w:name w:val="Body Text"/>
    <w:basedOn w:val="Normal"/>
    <w:link w:val="BodyTextChar"/>
    <w:qFormat/>
    <w:pPr>
      <w:spacing w:after="180" w:before="180" w:line="240" w:lineRule="auto"/>
    </w:pPr>
    <w:rPr>
      <w:rFonts w:ascii="??" w:hAnsi="??" w:eastAsia="??"/>
      <w:b w:val="0"/>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 w:hAnsi="??" w:eastAsia="??"/>
      <w:b/>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line="240" w:lineRule="auto"/>
    </w:pPr>
    <w:rPr>
      <w:rFonts w:cstheme="majorBidi" w:eastAsiaTheme="majorEastAsia" w:ascii="??" w:hAnsi="??" w:eastAsia="??"/>
      <w:b w:val="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240" w:lineRule="auto"/>
      <w:outlineLvl w:val="0"/>
    </w:pPr>
    <w:rPr>
      <w:rFonts w:asciiTheme="majorHAnsi" w:cstheme="majorBidi" w:eastAsiaTheme="majorEastAsia" w:hAnsiTheme="majorHAnsi" w:ascii="??" w:hAnsi="??" w:eastAsia="??"/>
      <w:b/>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outlineLvl w:val="1"/>
    </w:pPr>
    <w:rPr>
      <w:rFonts w:asciiTheme="majorHAnsi" w:cstheme="majorBidi" w:eastAsiaTheme="majorEastAsia" w:hAnsiTheme="majorHAnsi" w:ascii="??" w:hAnsi="??" w:eastAsia="??"/>
      <w:b/>
      <w:color w:themeColor="accent1" w:themeShade="BF" w:val="0F4761"/>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eastAsiaTheme="majorEastAsia" w:ascii="??" w:hAnsi="??" w:eastAsia="??"/>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4" Type="http://schemas.openxmlformats.org/officeDocument/2006/relationships/image" Target="media/rId14.png"/><Relationship Id="rId17" Type="http://schemas.openxmlformats.org/officeDocument/2006/relationships/image" Target="media/rId17.png"/><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9" Type="http://schemas.openxmlformats.org/officeDocument/2006/relationships/image" Target="media/rId49.png"/><Relationship Id="rId52" Type="http://schemas.openxmlformats.org/officeDocument/2006/relationships/image" Target="media/rId52.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考察站风光氢储柴联合规划系统介绍</dc:title>
  <dc:creator/>
  <dc:language>zh-CN</dc:language>
  <cp:keywords/>
  <dcterms:created xsi:type="dcterms:W3CDTF">2026-05-25T19:19:38Z</dcterms:created>
  <dcterms:modified xsi:type="dcterms:W3CDTF">2026-05-25T19:19:38Z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2026年5月</vt:lpwstr>
  </property>
  <property fmtid="{D5CDD505-2E9C-101B-9397-08002B2CF9AE}" pid="3" name="subtitle">
    <vt:lpwstr>目的与意义、主要功能展示、主要算法原理</vt:lpwstr>
  </property>
</Properties>
</file>