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6.png" ContentType="image/png"/>
  <Override PartName="/word/media/rId68.png" ContentType="image/png"/>
  <Override PartName="/word/media/rId72.png" ContentType="image/png"/>
  <Override PartName="/word/media/rId43.png" ContentType="image/png"/>
  <Override PartName="/word/media/rId47.png" ContentType="image/png"/>
  <Override PartName="/word/media/rId34.png" ContentType="image/png"/>
  <Override PartName="/word/media/rId30.png" ContentType="image/png"/>
  <Override PartName="/word/media/rId26.png" ContentType="image/png"/>
  <Override PartName="/word/media/rId101.png" ContentType="image/png"/>
  <Override PartName="/word/media/rId59.png" ContentType="image/png"/>
  <Override PartName="/word/media/rId63.png" ContentType="image/png"/>
  <Override PartName="/word/media/rId105.png" ContentType="image/png"/>
  <Override PartName="/word/media/rId51.png" ContentType="image/png"/>
  <Override PartName="/word/media/rId55.png" ContentType="image/png"/>
  <Override PartName="/word/media/rId92.png" ContentType="image/png"/>
  <Override PartName="/word/media/rId39.png" ContentType="image/png"/>
  <Override PartName="/word/media/rId85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Namibian</w:t>
      </w:r>
      <w:r>
        <w:t xml:space="preserve"> </w:t>
      </w:r>
      <w:r>
        <w:t xml:space="preserve">hake</w:t>
      </w:r>
      <w:r>
        <w:t xml:space="preserve"> </w:t>
      </w:r>
      <w:r>
        <w:t xml:space="preserve">model</w:t>
      </w:r>
      <w:r>
        <w:t xml:space="preserve"> </w:t>
      </w:r>
      <w:r>
        <w:t xml:space="preserve">update,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Kathena,</w:t>
      </w:r>
      <w:r>
        <w:t xml:space="preserve"> </w:t>
      </w:r>
      <w:r>
        <w:t xml:space="preserve">Jim</w:t>
      </w:r>
      <w:r>
        <w:t xml:space="preserve"> </w:t>
      </w:r>
      <w:r>
        <w:t xml:space="preserve">Ianelli</w:t>
      </w:r>
    </w:p>
    <w:p>
      <w:pPr>
        <w:pStyle w:val="Date"/>
      </w:pPr>
      <w:r>
        <w:t xml:space="preserve">2024-07-18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hook_output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knit_hooks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knit_hooks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options)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hook is used only when the linewidth option is not 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linewidth))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split_lines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any lines wider than n should be wrapped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n))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strwrap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hook_output</w:t>
      </w:r>
      <w:r>
        <w:rPr>
          <w:rStyle w:val="NormalTok"/>
        </w:rPr>
        <w:t xml:space="preserve">(x, options)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tidy.opts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width.cutoff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knitr::opts_chunk$set(warning=F, message=F, echo=F, results=F,fig.width=6, fig.height=5)</w:t>
      </w:r>
    </w:p>
    <w:p>
      <w:pPr>
        <w:pStyle w:val="SourceCode"/>
      </w:pPr>
      <w:r>
        <w:rPr>
          <w:rStyle w:val="FunctionTok"/>
        </w:rPr>
        <w:t xml:space="preserve">project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'*.qmd'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 up Quarto</w:t>
      </w:r>
      <w:r>
        <w:br/>
      </w:r>
      <w:r>
        <w:rPr>
          <w:rStyle w:val="AttributeTok"/>
        </w:rPr>
        <w:t xml:space="preserve">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quarto-dev/quarto-actions/setup@v2</w:t>
      </w:r>
    </w:p>
    <w:bookmarkStart w:id="24" w:name="project-overview"/>
    <w:p>
      <w:pPr>
        <w:pStyle w:val="Heading1"/>
      </w:pPr>
      <w:r>
        <w:t xml:space="preserve">Project overview</w:t>
      </w:r>
    </w:p>
    <w:p>
      <w:pPr>
        <w:pStyle w:val="FirstParagraph"/>
      </w:pPr>
      <w:r>
        <w:t xml:space="preserve">The following reflects my interpretation of the Marine Stewardship</w:t>
      </w:r>
      <w:r>
        <w:t xml:space="preserve"> </w:t>
      </w:r>
      <w:r>
        <w:t xml:space="preserve">Council’s certification request. There is a need to catch up on missed</w:t>
      </w:r>
      <w:r>
        <w:t xml:space="preserve"> </w:t>
      </w:r>
      <w:r>
        <w:t xml:space="preserve">milestones and outlines the necessary steps for the upcoming Year 4</w:t>
      </w:r>
      <w:r>
        <w:t xml:space="preserve"> </w:t>
      </w:r>
      <w:r>
        <w:t xml:space="preserve">milestone.</w:t>
      </w:r>
    </w:p>
    <w:bookmarkStart w:id="20" w:name="key-points"/>
    <w:p>
      <w:pPr>
        <w:pStyle w:val="Heading3"/>
      </w:pPr>
      <w:r>
        <w:t xml:space="preserve">Key Points</w:t>
      </w:r>
    </w:p>
    <w:p>
      <w:pPr>
        <w:pStyle w:val="Compact"/>
        <w:numPr>
          <w:ilvl w:val="0"/>
          <w:numId w:val="1001"/>
        </w:numPr>
      </w:pPr>
      <w:r>
        <w:t xml:space="preserve">Year 3 Milestone Missed: The milestone required revised stock</w:t>
      </w:r>
      <w:r>
        <w:t xml:space="preserve"> </w:t>
      </w:r>
      <w:r>
        <w:t xml:space="preserve">assessments for</w:t>
      </w:r>
      <w:r>
        <w:t xml:space="preserve"> </w:t>
      </w:r>
      <w:r>
        <w:rPr>
          <w:i/>
          <w:iCs/>
        </w:rPr>
        <w:t xml:space="preserve">M. paradoxus</w:t>
      </w:r>
      <w:r>
        <w:t xml:space="preserve">, which was not met.</w:t>
      </w:r>
    </w:p>
    <w:p>
      <w:pPr>
        <w:pStyle w:val="Compact"/>
        <w:numPr>
          <w:ilvl w:val="0"/>
          <w:numId w:val="1001"/>
        </w:numPr>
      </w:pPr>
      <w:r>
        <w:t xml:space="preserve">Year 4 Milestone: By February 2025, the MFMR must use the Harvest</w:t>
      </w:r>
      <w:r>
        <w:t xml:space="preserve"> </w:t>
      </w:r>
      <w:r>
        <w:t xml:space="preserve">Control Rule (HCR) systematically to verify the TAC for</w:t>
      </w:r>
      <w:r>
        <w:t xml:space="preserve"> </w:t>
      </w:r>
      <w:r>
        <w:rPr>
          <w:i/>
          <w:iCs/>
        </w:rPr>
        <w:t xml:space="preserve">M.</w:t>
      </w:r>
      <w:r>
        <w:rPr>
          <w:i/>
          <w:iCs/>
        </w:rPr>
        <w:t xml:space="preserve"> </w:t>
      </w:r>
      <w:r>
        <w:rPr>
          <w:i/>
          <w:iCs/>
        </w:rPr>
        <w:t xml:space="preserve">paradoxus</w:t>
      </w:r>
      <w:r>
        <w:t xml:space="preserve">. This needs to be applied in the August/September 2024</w:t>
      </w:r>
      <w:r>
        <w:t xml:space="preserve"> </w:t>
      </w:r>
      <w:r>
        <w:t xml:space="preserve">management meetings.</w:t>
      </w:r>
    </w:p>
    <w:p>
      <w:pPr>
        <w:pStyle w:val="Compact"/>
        <w:numPr>
          <w:ilvl w:val="0"/>
          <w:numId w:val="1001"/>
        </w:numPr>
      </w:pPr>
      <w:r>
        <w:t xml:space="preserve">Namibian Stock Assessment: There’s a recommendation to review and</w:t>
      </w:r>
      <w:r>
        <w:t xml:space="preserve"> </w:t>
      </w:r>
      <w:r>
        <w:t xml:space="preserve">re-evaluate the assumptions and parameter values of assessment</w:t>
      </w:r>
      <w:r>
        <w:t xml:space="preserve"> </w:t>
      </w:r>
      <w:r>
        <w:t xml:space="preserve">models, particularly the pessimistic base case model.</w:t>
      </w:r>
    </w:p>
    <w:p>
      <w:pPr>
        <w:pStyle w:val="Compact"/>
        <w:numPr>
          <w:ilvl w:val="0"/>
          <w:numId w:val="1001"/>
        </w:numPr>
      </w:pPr>
      <w:r>
        <w:t xml:space="preserve">Implementation Issues: MFMR has Dr. Ianelli’s report but not the</w:t>
      </w:r>
      <w:r>
        <w:t xml:space="preserve"> </w:t>
      </w:r>
      <w:r>
        <w:t xml:space="preserve">code to run the model, and training is required for the Namibian</w:t>
      </w:r>
      <w:r>
        <w:t xml:space="preserve"> </w:t>
      </w:r>
      <w:r>
        <w:t xml:space="preserve">team.</w:t>
      </w:r>
    </w:p>
    <w:bookmarkEnd w:id="20"/>
    <w:bookmarkStart w:id="23" w:name="draft-agenda"/>
    <w:p>
      <w:pPr>
        <w:pStyle w:val="Heading2"/>
      </w:pPr>
      <w:r>
        <w:t xml:space="preserve">Draft agenda</w:t>
      </w:r>
    </w:p>
    <w:p>
      <w:pPr>
        <w:pStyle w:val="FirstParagraph"/>
      </w:pPr>
      <w:r>
        <w:t xml:space="preserve">The following draft agenda outlines the steps to address the missed</w:t>
      </w:r>
      <w:r>
        <w:t xml:space="preserve"> </w:t>
      </w:r>
      <w:r>
        <w:t xml:space="preserve">milestones and prepare for the upcoming Year 4 milestone.</w:t>
      </w:r>
    </w:p>
    <w:bookmarkStart w:id="21" w:name="week-1"/>
    <w:p>
      <w:pPr>
        <w:pStyle w:val="Heading3"/>
      </w:pPr>
      <w:r>
        <w:t xml:space="preserve">Week 1:</w:t>
      </w:r>
    </w:p>
    <w:p>
      <w:pPr>
        <w:pStyle w:val="Compact"/>
        <w:numPr>
          <w:ilvl w:val="0"/>
          <w:numId w:val="1002"/>
        </w:numPr>
      </w:pPr>
      <w:r>
        <w:t xml:space="preserve">Day 1-2: Review and Planning</w:t>
      </w:r>
    </w:p>
    <w:p>
      <w:pPr>
        <w:pStyle w:val="Compact"/>
        <w:numPr>
          <w:ilvl w:val="1"/>
          <w:numId w:val="1003"/>
        </w:numPr>
      </w:pPr>
      <w:r>
        <w:t xml:space="preserve">Review the Year 3 milestone requirements and current progress.</w:t>
      </w:r>
    </w:p>
    <w:p>
      <w:pPr>
        <w:pStyle w:val="Compact"/>
        <w:numPr>
          <w:ilvl w:val="1"/>
          <w:numId w:val="1003"/>
        </w:numPr>
      </w:pPr>
      <w:r>
        <w:t xml:space="preserve">Plan steps to implement the HCR for</w:t>
      </w:r>
      <w:r>
        <w:t xml:space="preserve"> </w:t>
      </w:r>
      <w:r>
        <w:rPr>
          <w:i/>
          <w:iCs/>
        </w:rPr>
        <w:t xml:space="preserve">M. paradoxus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Day 3-4: Data Preparation</w:t>
      </w:r>
    </w:p>
    <w:p>
      <w:pPr>
        <w:pStyle w:val="Compact"/>
        <w:numPr>
          <w:ilvl w:val="1"/>
          <w:numId w:val="1004"/>
        </w:numPr>
      </w:pPr>
      <w:r>
        <w:t xml:space="preserve">Gather and prepare Namibia stock assessment data.</w:t>
      </w:r>
    </w:p>
    <w:p>
      <w:pPr>
        <w:pStyle w:val="Compact"/>
        <w:numPr>
          <w:ilvl w:val="1"/>
          <w:numId w:val="1004"/>
        </w:numPr>
      </w:pPr>
      <w:r>
        <w:t xml:space="preserve">Coordinate with MFMR to understand current data handling and</w:t>
      </w:r>
      <w:r>
        <w:t xml:space="preserve"> </w:t>
      </w:r>
      <w:r>
        <w:t xml:space="preserve">management practices.</w:t>
      </w:r>
    </w:p>
    <w:p>
      <w:pPr>
        <w:pStyle w:val="Compact"/>
        <w:numPr>
          <w:ilvl w:val="0"/>
          <w:numId w:val="1002"/>
        </w:numPr>
      </w:pPr>
      <w:r>
        <w:t xml:space="preserve">Day 5: Meeting Preparation</w:t>
      </w:r>
    </w:p>
    <w:p>
      <w:pPr>
        <w:pStyle w:val="Compact"/>
        <w:numPr>
          <w:ilvl w:val="1"/>
          <w:numId w:val="1005"/>
        </w:numPr>
      </w:pPr>
      <w:r>
        <w:t xml:space="preserve">Prepare documentation and a presentation for the MFMR management</w:t>
      </w:r>
      <w:r>
        <w:t xml:space="preserve"> </w:t>
      </w:r>
      <w:r>
        <w:t xml:space="preserve">meeting.</w:t>
      </w:r>
    </w:p>
    <w:p>
      <w:pPr>
        <w:pStyle w:val="Compact"/>
        <w:numPr>
          <w:ilvl w:val="1"/>
          <w:numId w:val="1005"/>
        </w:numPr>
      </w:pPr>
      <w:r>
        <w:t xml:space="preserve">Outline the steps needed for the August/September 2024 meeting</w:t>
      </w:r>
      <w:r>
        <w:t xml:space="preserve"> </w:t>
      </w:r>
      <w:r>
        <w:t xml:space="preserve">to include HCR in TAC setting.</w:t>
      </w:r>
    </w:p>
    <w:bookmarkEnd w:id="21"/>
    <w:bookmarkStart w:id="22" w:name="week-2"/>
    <w:p>
      <w:pPr>
        <w:pStyle w:val="Heading3"/>
      </w:pPr>
      <w:r>
        <w:t xml:space="preserve">Week 2:</w:t>
      </w:r>
    </w:p>
    <w:p>
      <w:pPr>
        <w:pStyle w:val="Compact"/>
        <w:numPr>
          <w:ilvl w:val="0"/>
          <w:numId w:val="1006"/>
        </w:numPr>
      </w:pPr>
      <w:r>
        <w:t xml:space="preserve">Day 1-2: Model Review</w:t>
      </w:r>
    </w:p>
    <w:p>
      <w:pPr>
        <w:pStyle w:val="Compact"/>
        <w:numPr>
          <w:ilvl w:val="1"/>
          <w:numId w:val="1007"/>
        </w:numPr>
      </w:pPr>
      <w:r>
        <w:t xml:space="preserve">Review developments and report key elements for implementation.</w:t>
      </w:r>
    </w:p>
    <w:p>
      <w:pPr>
        <w:pStyle w:val="Compact"/>
        <w:numPr>
          <w:ilvl w:val="1"/>
          <w:numId w:val="1007"/>
        </w:numPr>
      </w:pPr>
      <w:r>
        <w:t xml:space="preserve">Develop a preliminary implementation plan for the HCR model.</w:t>
      </w:r>
    </w:p>
    <w:p>
      <w:pPr>
        <w:pStyle w:val="Compact"/>
        <w:numPr>
          <w:ilvl w:val="0"/>
          <w:numId w:val="1006"/>
        </w:numPr>
      </w:pPr>
      <w:r>
        <w:t xml:space="preserve">Day 3-4: Training Coordination</w:t>
      </w:r>
    </w:p>
    <w:p>
      <w:pPr>
        <w:pStyle w:val="Compact"/>
        <w:numPr>
          <w:ilvl w:val="1"/>
          <w:numId w:val="1008"/>
        </w:numPr>
      </w:pPr>
      <w:r>
        <w:t xml:space="preserve">Arrange a training session with Dr. Ianelli or another suitable</w:t>
      </w:r>
      <w:r>
        <w:t xml:space="preserve"> </w:t>
      </w:r>
      <w:r>
        <w:t xml:space="preserve">individual for MFMR.</w:t>
      </w:r>
    </w:p>
    <w:p>
      <w:pPr>
        <w:pStyle w:val="Compact"/>
        <w:numPr>
          <w:ilvl w:val="1"/>
          <w:numId w:val="1008"/>
        </w:numPr>
      </w:pPr>
      <w:r>
        <w:t xml:space="preserve">Coordinate with the training provider and MFMR to schedule the</w:t>
      </w:r>
      <w:r>
        <w:t xml:space="preserve"> </w:t>
      </w:r>
      <w:r>
        <w:t xml:space="preserve">session.</w:t>
      </w:r>
    </w:p>
    <w:p>
      <w:pPr>
        <w:pStyle w:val="Compact"/>
        <w:numPr>
          <w:ilvl w:val="0"/>
          <w:numId w:val="1006"/>
        </w:numPr>
      </w:pPr>
      <w:r>
        <w:t xml:space="preserve">Day 5: Reporting</w:t>
      </w:r>
    </w:p>
    <w:p>
      <w:pPr>
        <w:pStyle w:val="Compact"/>
        <w:numPr>
          <w:ilvl w:val="1"/>
          <w:numId w:val="1009"/>
        </w:numPr>
      </w:pPr>
      <w:r>
        <w:t xml:space="preserve">Compile a progress report summarizing activities, challenges,</w:t>
      </w:r>
      <w:r>
        <w:t xml:space="preserve"> </w:t>
      </w:r>
      <w:r>
        <w:t xml:space="preserve">and next steps.</w:t>
      </w:r>
    </w:p>
    <w:p>
      <w:pPr>
        <w:pStyle w:val="Compact"/>
        <w:numPr>
          <w:ilvl w:val="1"/>
          <w:numId w:val="1009"/>
        </w:numPr>
      </w:pPr>
      <w:r>
        <w:t xml:space="preserve">Send the report to Hugh and relevant stakeholders for feedback.</w:t>
      </w:r>
    </w:p>
    <w:p>
      <w:pPr>
        <w:pStyle w:val="FirstParagraph"/>
      </w:pPr>
      <w:r>
        <w:t xml:space="preserve">This agenda ensures a systematic approach to address the milestones and</w:t>
      </w:r>
      <w:r>
        <w:t xml:space="preserve"> </w:t>
      </w:r>
      <w:r>
        <w:t xml:space="preserve">prepare for the upcoming management meeting, focusing on implementing</w:t>
      </w:r>
      <w:r>
        <w:t xml:space="preserve"> </w:t>
      </w:r>
      <w:r>
        <w:t xml:space="preserve">the HCR and providing necessary training to MFMR.</w:t>
      </w:r>
    </w:p>
    <w:p>
      <w:pPr>
        <w:pStyle w:val="BodyText"/>
      </w:pPr>
      <w:r>
        <w:t xml:space="preserve">Below are two main sections, first on model developments and second on</w:t>
      </w:r>
      <w:r>
        <w:t xml:space="preserve"> </w:t>
      </w:r>
      <w:r>
        <w:t xml:space="preserve">application of the control rule that accounts for the signals in the</w:t>
      </w:r>
      <w:r>
        <w:t xml:space="preserve"> </w:t>
      </w:r>
      <w:r>
        <w:t xml:space="preserve">data on the different species.</w:t>
      </w:r>
    </w:p>
    <w:bookmarkEnd w:id="22"/>
    <w:bookmarkEnd w:id="23"/>
    <w:bookmarkEnd w:id="24"/>
    <w:bookmarkStart w:id="90" w:name="assessment-model-runs"/>
    <w:p>
      <w:pPr>
        <w:pStyle w:val="Heading1"/>
      </w:pPr>
      <w:r>
        <w:t xml:space="preserve">Assessment model runs</w:t>
      </w:r>
    </w:p>
    <w:p>
      <w:pPr>
        <w:pStyle w:val="FirstParagraph"/>
      </w:pPr>
      <w:r>
        <w:t xml:space="preserve">The original base-case model was evaluated for a number of features and</w:t>
      </w:r>
      <w:r>
        <w:t xml:space="preserve"> </w:t>
      </w:r>
      <w:r>
        <w:t xml:space="preserve">extensions. These included focus on what data components were fit well</w:t>
      </w:r>
      <w:r>
        <w:t xml:space="preserve"> </w:t>
      </w:r>
      <w:r>
        <w:t xml:space="preserve">and how improvements in consistency can be made. For the latter part, we</w:t>
      </w:r>
      <w:r>
        <w:t xml:space="preserve"> </w:t>
      </w:r>
      <w:r>
        <w:t xml:space="preserve">found that the fits to the index and CPUE data were particularly poor</w:t>
      </w:r>
      <w:r>
        <w:t xml:space="preserve"> </w:t>
      </w:r>
      <w:r>
        <w:t xml:space="preserve">and could be improved. We reviewed the model from Ianelli et al. (2023)</w:t>
      </w:r>
      <w:r>
        <w:t xml:space="preserve"> </w:t>
      </w:r>
      <w:r>
        <w:t xml:space="preserve">and decided that whilst reassuring that alternative assessment approach</w:t>
      </w:r>
      <w:r>
        <w:t xml:space="preserve"> </w:t>
      </w:r>
      <w:r>
        <w:t xml:space="preserve">provide similar results, for consistency and due to the added features</w:t>
      </w:r>
      <w:r>
        <w:t xml:space="preserve"> </w:t>
      </w:r>
      <w:r>
        <w:t xml:space="preserve">of the Namibian model, it was preferred to make necessary changes in</w:t>
      </w:r>
      <w:r>
        <w:t xml:space="preserve"> </w:t>
      </w:r>
      <w:r>
        <w:t xml:space="preserve">that code base. Give the short time available for training and</w:t>
      </w:r>
      <w:r>
        <w:t xml:space="preserve"> </w:t>
      </w:r>
      <w:r>
        <w:t xml:space="preserve">implementation, we decided to focus on the base-case model and make</w:t>
      </w:r>
      <w:r>
        <w:t xml:space="preserve"> </w:t>
      </w:r>
      <w:r>
        <w:t xml:space="preserve">necessary changes. The following sections outline the model runs and the</w:t>
      </w:r>
      <w:r>
        <w:t xml:space="preserve"> </w:t>
      </w:r>
      <w:r>
        <w:t xml:space="preserve">results relative to the previous assessment.</w:t>
      </w:r>
    </w:p>
    <w:bookmarkStart w:id="25" w:name="model-descriptions"/>
    <w:p>
      <w:pPr>
        <w:pStyle w:val="Heading3"/>
      </w:pPr>
      <w:r>
        <w:t xml:space="preserve">Model descriptions</w:t>
      </w:r>
    </w:p>
    <w:p>
      <w:pPr>
        <w:pStyle w:val="FirstParagraph"/>
      </w:pPr>
      <w:r>
        <w:t xml:space="preserve">The following table was developed based on testing the model with</w:t>
      </w:r>
      <w:r>
        <w:t xml:space="preserve"> </w:t>
      </w:r>
      <w:r>
        <w:t xml:space="preserve">different assumptions and data sources. Key differences from the 2023</w:t>
      </w:r>
      <w:r>
        <w:t xml:space="preserve"> </w:t>
      </w:r>
      <w:r>
        <w:t xml:space="preserve">assessment configuration was the assumption that model estimation of</w:t>
      </w:r>
      <w:r>
        <w:t xml:space="preserve"> </w:t>
      </w:r>
      <w:r>
        <w:t xml:space="preserve">variance terms was appropriate. This feature resulted in unacceptable</w:t>
      </w:r>
      <w:r>
        <w:t xml:space="preserve"> </w:t>
      </w:r>
      <w:r>
        <w:t xml:space="preserve">residual patterns and essentially a complete down weighting of the index</w:t>
      </w:r>
      <w:r>
        <w:t xml:space="preserve"> </w:t>
      </w:r>
      <w:r>
        <w:t xml:space="preserve">data. We used the assumed variance terms (CVs) for the indices in all of</w:t>
      </w:r>
      <w:r>
        <w:t xml:space="preserve"> </w:t>
      </w:r>
      <w:r>
        <w:t xml:space="preserve">the following model configurations: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77"/>
        <w:gridCol w:w="52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Previous base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specified in past assessments, estimated steepness and all variance terms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 case (m0)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with survey</w:t>
            </w:r>
            <w:r>
              <w:t xml:space="preserve"> </w:t>
            </w:r>
            <w:r>
              <w:t xml:space="preserve">“</w:t>
            </w:r>
            <w:r>
              <w:t xml:space="preserve">minus group</w:t>
            </w:r>
            <w:r>
              <w:t xml:space="preserve">”</w:t>
            </w:r>
            <w:r>
              <w:t xml:space="preserve"> </w:t>
            </w:r>
            <w:r>
              <w:t xml:space="preserve">to be ages 0, and 1 instead of 0, 1, and 2 as done in the past, steepness fixed at 0.7, q estimated, and time-varying fishery asymptotic selectivity specified.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base case but with survey catchability fixed at 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base case but with survey catchability fixed at 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base case but with natural mortality estimated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base case but with fishery selectivity allowed to be dome-shaped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base case but with stock-recruit steepness fixed at 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base case but with stock-recruit steepness fixed at 0.9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(NamibianHake)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na_str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"&lt;na&gt;"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mod_ref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"old_bc"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"old_bc"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 base 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 base 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 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6"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#---Main code that extracts all the results from the model lists above------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get_results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mod_names. =</w:t>
      </w:r>
      <w:r>
        <w:rPr>
          <w:rStyle w:val="NormalTok"/>
        </w:rPr>
        <w:t xml:space="preserve"> mod_label, </w:t>
      </w:r>
      <w:r>
        <w:rPr>
          <w:rStyle w:val="AttributeTok"/>
        </w:rPr>
        <w:t xml:space="preserve">moddir =</w:t>
      </w:r>
      <w:r>
        <w:rPr>
          <w:rStyle w:val="NormalTok"/>
        </w:rPr>
        <w:t xml:space="preserve"> mod_dir)</w:t>
      </w:r>
      <w:r>
        <w:br/>
      </w:r>
      <w:r>
        <w:br/>
      </w:r>
      <w:r>
        <w:rPr>
          <w:rStyle w:val="NormalTok"/>
        </w:rPr>
        <w:t xml:space="preserve">modlst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modlst</w:t>
      </w:r>
      <w:r>
        <w:br/>
      </w:r>
      <w:r>
        <w:rPr>
          <w:rStyle w:val="NormalTok"/>
        </w:rPr>
        <w:t xml:space="preserve">old_bc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modlst[[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modlst[[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moddiag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moddiag</w:t>
      </w:r>
      <w:r>
        <w:br/>
      </w:r>
      <w:r>
        <w:rPr>
          <w:rStyle w:val="NormalTok"/>
        </w:rPr>
        <w:t xml:space="preserve">dfsrr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(mod_ref)) {</w:t>
      </w:r>
      <w:r>
        <w:br/>
      </w:r>
      <w:r>
        <w:rPr>
          <w:rStyle w:val="NormalTok"/>
        </w:rPr>
        <w:t xml:space="preserve">    dfsrr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(dfsrr,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mod_label[i], </w:t>
      </w:r>
      <w:r>
        <w:rPr>
          <w:rStyle w:val="AttributeTok"/>
        </w:rPr>
        <w:t xml:space="preserve">SSB =</w:t>
      </w:r>
      <w:r>
        <w:rPr>
          <w:rStyle w:val="NormalTok"/>
        </w:rPr>
        <w:t xml:space="preserve"> modlst[[i]]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SSB,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modlst[[i]]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Pred_Rec))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(mod_ref)) {</w:t>
      </w:r>
      <w:r>
        <w:br/>
      </w:r>
      <w:r>
        <w:rPr>
          <w:rStyle w:val="NormalTok"/>
        </w:rPr>
        <w:t xml:space="preserve">    mods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(mods,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(moddiag[[i]],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(moddiag[i])))</w:t>
      </w:r>
      <w:r>
        <w:br/>
      </w:r>
      <w:r>
        <w:rPr>
          <w:rStyle w:val="NormalTok"/>
        </w:rPr>
        <w:t xml:space="preserve">}</w:t>
      </w:r>
    </w:p>
    <w:bookmarkEnd w:id="25"/>
    <w:bookmarkStart w:id="38" w:name="fits-to-index-data"/>
    <w:p>
      <w:pPr>
        <w:pStyle w:val="Heading3"/>
      </w:pPr>
      <w:r>
        <w:t xml:space="preserve">Fits to index data</w:t>
      </w:r>
    </w:p>
    <w:p>
      <w:pPr>
        <w:pStyle w:val="FirstParagraph"/>
      </w:pPr>
      <w:r>
        <w:t xml:space="preserve">After delving into the details of the model specifications, our main</w:t>
      </w:r>
      <w:r>
        <w:t xml:space="preserve"> </w:t>
      </w:r>
      <w:r>
        <w:t xml:space="preserve">conclusion was that the previous assessments were generally insensitive</w:t>
      </w:r>
      <w:r>
        <w:t xml:space="preserve"> </w:t>
      </w:r>
      <w:r>
        <w:t xml:space="preserve">to the trend data (surveys and CPUE series). This was due to the fact</w:t>
      </w:r>
      <w:r>
        <w:t xml:space="preserve"> </w:t>
      </w:r>
      <w:r>
        <w:t xml:space="preserve">that the variance terms (CVs) were estimated. A more standard approach,</w:t>
      </w:r>
      <w:r>
        <w:t xml:space="preserve"> </w:t>
      </w:r>
      <w:r>
        <w:t xml:space="preserve">where CVs are specified based on the data (e.g., from design-based</w:t>
      </w:r>
      <w:r>
        <w:t xml:space="preserve"> </w:t>
      </w:r>
      <w:r>
        <w:t xml:space="preserve">sampling theory), was used and this performed better (</w:t>
      </w:r>
      <w:hyperlink w:anchor="fig-fitidx1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fig-fitcpue3">
        <w:r>
          <w:rPr>
            <w:rStyle w:val="Hyperlink"/>
          </w:rPr>
          <w:t xml:space="preserve">Figure 2</w:t>
        </w:r>
      </w:hyperlink>
      <w:r>
        <w:t xml:space="preserve">). In the previous assessment, the fit tot he early period</w:t>
      </w:r>
      <w:r>
        <w:t xml:space="preserve"> </w:t>
      </w:r>
      <w:r>
        <w:t xml:space="preserve">of CPUE data was better, but in this case the CV was estimated to be</w:t>
      </w:r>
      <w:r>
        <w:t xml:space="preserve"> </w:t>
      </w:r>
      <w:r>
        <w:t xml:space="preserve">about 10%, and extremely low value for this type of data</w:t>
      </w:r>
      <w:r>
        <w:t xml:space="preserve"> </w:t>
      </w:r>
      <w:r>
        <w:t xml:space="preserve">(</w:t>
      </w:r>
      <w:hyperlink w:anchor="fig-fitcpue1">
        <w:r>
          <w:rPr>
            <w:rStyle w:val="Hyperlink"/>
          </w:rPr>
          <w:t xml:space="preserve">Figure 3</w:t>
        </w:r>
      </w:hyperlink>
      <w:r>
        <w:t xml:space="preserve">).</w:t>
      </w:r>
    </w:p>
    <w:p>
      <w:pPr>
        <w:pStyle w:val="BodyText"/>
      </w:pPr>
      <w:r>
        <w:t xml:space="preserve">Similarly, we re-evaluated the ability of this model to estimate the</w:t>
      </w:r>
      <w:r>
        <w:t xml:space="preserve"> </w:t>
      </w:r>
      <w:r>
        <w:t xml:space="preserve">stock recruitment productivity parameter (steepness). It is extremely</w:t>
      </w:r>
      <w:r>
        <w:t xml:space="preserve"> </w:t>
      </w:r>
      <w:r>
        <w:t xml:space="preserve">rare that sufficient data are available to freely estimate this, even</w:t>
      </w:r>
      <w:r>
        <w:t xml:space="preserve"> </w:t>
      </w:r>
      <w:r>
        <w:t xml:space="preserve">with extensive high-quality index data. Therefore we evaluated what</w:t>
      </w:r>
      <w:r>
        <w:t xml:space="preserve"> </w:t>
      </w:r>
      <w:r>
        <w:t xml:space="preserve">assumptions were taken elsewhere (for this and related species) and ran</w:t>
      </w:r>
      <w:r>
        <w:t xml:space="preserve"> </w:t>
      </w:r>
      <w:r>
        <w:t xml:space="preserve">the models with steepness fixed at 0.7.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fitidx1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fitidx1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Base case model fits to main survey data compared to the previous assessment.</w:t>
            </w:r>
          </w:p>
          <w:bookmarkEnd w:id="2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fitcpue3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fitcpue3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Base case model fits to the CPUE index 3 data compared to the previous assessment.</w:t>
            </w:r>
          </w:p>
          <w:bookmarkEnd w:id="33"/>
        </w:tc>
      </w:tr>
    </w:tbl>
    <w:p>
      <w:pPr>
        <w:pStyle w:val="SourceCode"/>
      </w:pPr>
      <w:r>
        <w:rPr>
          <w:rStyle w:val="NormalTok"/>
        </w:rPr>
        <w:t xml:space="preserve">dfcpue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old_bc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Obs_CPUE_1,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old_bc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e_CPUE_1,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case 2023"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Obs_CPUE_1,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e_CPUE_1,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case 2024"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dfcpue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"CPUE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fitcpue1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fitcpue1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Base case model fits to the CPUE index 1 data compared to the previous assessment.</w:t>
            </w:r>
          </w:p>
          <w:bookmarkEnd w:id="37"/>
        </w:tc>
      </w:tr>
    </w:tbl>
    <w:bookmarkEnd w:id="38"/>
    <w:bookmarkStart w:id="67" w:name="ssb-results"/>
    <w:p>
      <w:pPr>
        <w:pStyle w:val="Heading3"/>
      </w:pPr>
      <w:r>
        <w:t xml:space="preserve">SSB results</w:t>
      </w:r>
    </w:p>
    <w:p>
      <w:pPr>
        <w:pStyle w:val="FirstParagraph"/>
      </w:pPr>
      <w:hyperlink w:anchor="fig-ssb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SSB estimates for the base case model compared to the</w:t>
      </w:r>
      <w:r>
        <w:t xml:space="preserve"> </w:t>
      </w:r>
      <w:r>
        <w:t xml:space="preserve">previous assessment. The horizontal lines correspond to the Bmsy values</w:t>
      </w:r>
      <w:r>
        <w:t xml:space="preserve"> </w:t>
      </w:r>
      <w:r>
        <w:t xml:space="preserve">for the separate models.</w:t>
      </w:r>
    </w:p>
    <w:p>
      <w:pPr>
        <w:pStyle w:val="SourceCode"/>
      </w:pPr>
      <w:r>
        <w:rPr>
          <w:rStyle w:val="NormalTok"/>
        </w:rPr>
        <w:t xml:space="preserve">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mod_label[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Bmsy =</w:t>
      </w:r>
      <w:r>
        <w:rPr>
          <w:rStyle w:val="NormalTok"/>
        </w:rPr>
        <w:t xml:space="preserve"> (modlst[[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Bmsy))</w:t>
      </w:r>
      <w:r>
        <w:br/>
      </w:r>
      <w:r>
        <w:rPr>
          <w:rStyle w:val="NormalTok"/>
        </w:rPr>
        <w:t xml:space="preserve">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(dftmp,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mod_label[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Bmsy =</w:t>
      </w:r>
      <w:r>
        <w:rPr>
          <w:rStyle w:val="NormalTok"/>
        </w:rPr>
        <w:t xml:space="preserve"> (modlst[[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Bmsy)))</w:t>
      </w:r>
      <w:r>
        <w:br/>
      </w:r>
      <w:r>
        <w:rPr>
          <w:rStyle w:val="NormalTok"/>
        </w:rPr>
        <w:t xml:space="preserve">mods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mod_label[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dftmp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Bmsy[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dftmp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Bmsy[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Model),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ssb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ssb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Base case model showing the SSB estimates compared to the previous assessment. The horizontal lines correspond to the Bmsy values for the separate models.</w:t>
            </w:r>
          </w:p>
          <w:bookmarkEnd w:id="42"/>
        </w:tc>
      </w:tr>
    </w:tbl>
    <w:p>
      <w:pPr>
        <w:pStyle w:val="BodyText"/>
      </w:pPr>
      <w:r>
        <w:t xml:space="preserve">Another way to evaluate the relative trends in spawning biomass is to</w:t>
      </w:r>
      <w:r>
        <w:t xml:space="preserve"> </w:t>
      </w:r>
      <w:r>
        <w:t xml:space="preserve">examine the so-called</w:t>
      </w:r>
      <w:r>
        <w:t xml:space="preserve"> </w:t>
      </w:r>
      <w:r>
        <w:t xml:space="preserve">“</w:t>
      </w:r>
      <w:r>
        <w:t xml:space="preserve">depletion</w:t>
      </w:r>
      <w:r>
        <w:t xml:space="preserve">”</w:t>
      </w:r>
      <w:r>
        <w:t xml:space="preserve"> </w:t>
      </w:r>
      <w:r>
        <w:t xml:space="preserve">levels. This is the ratio of the</w:t>
      </w:r>
      <w:r>
        <w:t xml:space="preserve"> </w:t>
      </w:r>
      <w:r>
        <w:t xml:space="preserve">current SSB to the theoretical unfished value. The results are shown in</w:t>
      </w:r>
      <w:r>
        <w:t xml:space="preserve"> </w:t>
      </w:r>
      <w:hyperlink w:anchor="fig-depl">
        <w:r>
          <w:rPr>
            <w:rStyle w:val="Hyperlink"/>
          </w:rPr>
          <w:t xml:space="preserve">Figure 5</w:t>
        </w:r>
      </w:hyperlink>
      <w:r>
        <w:t xml:space="preserve"> </w:t>
      </w:r>
      <w:r>
        <w:t xml:space="preserve">for the base case model and in</w:t>
      </w:r>
      <w:r>
        <w:t xml:space="preserve"> </w:t>
      </w:r>
      <w:hyperlink w:anchor="fig-deplalt">
        <w:r>
          <w:rPr>
            <w:rStyle w:val="Hyperlink"/>
          </w:rPr>
          <w:t xml:space="preserve">Figure 6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alternative models.</w:t>
      </w:r>
    </w:p>
    <w:p>
      <w:pPr>
        <w:pStyle w:val="SourceCode"/>
      </w:pPr>
      <w:r>
        <w:rPr>
          <w:rStyle w:val="NormalTok"/>
        </w:rPr>
        <w:t xml:space="preserve">mods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mod_label[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"Depletion"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Model),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SSB"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depl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depl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Base case model showing the relative SSB estimates compared to the previous assessment.</w:t>
            </w:r>
          </w:p>
          <w:bookmarkEnd w:id="46"/>
        </w:tc>
      </w:tr>
    </w:tbl>
    <w:p>
      <w:pPr>
        <w:pStyle w:val="SourceCode"/>
      </w:pPr>
      <w:r>
        <w:rPr>
          <w:rStyle w:val="NormalTok"/>
        </w:rPr>
        <w:t xml:space="preserve">mods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mod_label[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"Depletion"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Model),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SSB"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Warning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The shape palette can deal with a maximum of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discrete values because more</w:t>
      </w:r>
      <w:r>
        <w:br/>
      </w:r>
      <w:r>
        <w:rPr>
          <w:rStyle w:val="NormalTok"/>
        </w:rPr>
        <w:t xml:space="preserve">   than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becomes difficult to discriminate</w:t>
      </w:r>
      <w:r>
        <w:br/>
      </w:r>
      <w:r>
        <w:rPr>
          <w:rStyle w:val="NormalTok"/>
        </w:rPr>
        <w:t xml:space="preserve">   ℹ you have requested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values. Consider specifying shapes manually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you need</w:t>
      </w:r>
      <w:r>
        <w:br/>
      </w:r>
      <w:r>
        <w:rPr>
          <w:rStyle w:val="NormalTok"/>
        </w:rPr>
        <w:t xml:space="preserve">     that many have them.</w:t>
      </w:r>
      <w:r>
        <w:br/>
      </w:r>
      <w:r>
        <w:rPr>
          <w:rStyle w:val="NormalTok"/>
        </w:rPr>
        <w:t xml:space="preserve">   Warning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Removed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rows containing missing values or values outside the scale range</w:t>
      </w:r>
      <w:r>
        <w:br/>
      </w:r>
      <w:r>
        <w:rPr>
          <w:rStyle w:val="NormalTok"/>
        </w:rPr>
        <w:t xml:space="preserve">  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geom_point()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deplal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deplalt-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Alternative model results showing the relative SSB estimates.</w:t>
            </w:r>
          </w:p>
          <w:bookmarkEnd w:id="50"/>
        </w:tc>
      </w:tr>
    </w:tbl>
    <w:p>
      <w:pPr>
        <w:pStyle w:val="BodyText"/>
      </w:pPr>
      <w:r>
        <w:t xml:space="preserve">The recruitment results are consistent with those seen for the spawning</w:t>
      </w:r>
      <w:r>
        <w:t xml:space="preserve"> </w:t>
      </w:r>
      <w:r>
        <w:t xml:space="preserve">biomass. The base case model shows a decline in recruitment estimates</w:t>
      </w:r>
      <w:r>
        <w:t xml:space="preserve"> </w:t>
      </w:r>
      <w:r>
        <w:t xml:space="preserve">compared to the previous assessment, as shown in</w:t>
      </w:r>
      <w:r>
        <w:t xml:space="preserve"> </w:t>
      </w:r>
      <w:hyperlink w:anchor="fig-rec">
        <w:r>
          <w:rPr>
            <w:rStyle w:val="Hyperlink"/>
          </w:rPr>
          <w:t xml:space="preserve">Figure 7</w:t>
        </w:r>
      </w:hyperlink>
      <w:r>
        <w:t xml:space="preserve">. Compared to</w:t>
      </w:r>
      <w:r>
        <w:t xml:space="preserve"> </w:t>
      </w:r>
      <w:r>
        <w:t xml:space="preserve">the base case model, the alternative models show a range of recruitment</w:t>
      </w:r>
      <w:r>
        <w:t xml:space="preserve"> </w:t>
      </w:r>
      <w:r>
        <w:t xml:space="preserve">estimates, as shown in</w:t>
      </w:r>
      <w:r>
        <w:t xml:space="preserve"> </w:t>
      </w:r>
      <w:hyperlink w:anchor="fig-recalt">
        <w:r>
          <w:rPr>
            <w:rStyle w:val="Hyperlink"/>
          </w:rPr>
          <w:t xml:space="preserve">Figure 8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mod_label[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"Recruitment age 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rec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rec-1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Alternative model results on recruitment estimates.</w:t>
            </w:r>
          </w:p>
          <w:bookmarkEnd w:id="54"/>
        </w:tc>
      </w:tr>
    </w:tbl>
    <w:p>
      <w:pPr>
        <w:pStyle w:val="SourceCode"/>
      </w:pPr>
      <w:r>
        <w:rPr>
          <w:rStyle w:val="NormalTok"/>
        </w:rPr>
        <w:t xml:space="preserve">mods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mod_label[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"Recruitment age 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recal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recalt-1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Alternative model results on recruitment estimates.</w:t>
            </w:r>
          </w:p>
          <w:bookmarkEnd w:id="58"/>
        </w:tc>
      </w:tr>
    </w:tbl>
    <w:p>
      <w:pPr>
        <w:pStyle w:val="BodyText"/>
      </w:pPr>
      <w:r>
        <w:t xml:space="preserve">To show the history relative to the replacement yield, we can plot the</w:t>
      </w:r>
      <w:r>
        <w:t xml:space="preserve"> </w:t>
      </w:r>
      <w:r>
        <w:t xml:space="preserve">SSB/Bmsy and the catch/replacement yield (</w:t>
      </w:r>
      <w:hyperlink w:anchor="fig-kobe">
        <w:r>
          <w:rPr>
            <w:rStyle w:val="Hyperlink"/>
          </w:rPr>
          <w:t xml:space="preserve">Figure 9</w:t>
        </w:r>
      </w:hyperlink>
      <w:r>
        <w:t xml:space="preserve">). This shows a</w:t>
      </w:r>
      <w:r>
        <w:t xml:space="preserve"> </w:t>
      </w:r>
      <w:r>
        <w:t xml:space="preserve">significant difference between the previous assessment and that proposed</w:t>
      </w:r>
      <w:r>
        <w:t xml:space="preserve"> </w:t>
      </w:r>
      <w:r>
        <w:t xml:space="preserve">as the base-case for this year. The alternative models show a range of</w:t>
      </w:r>
      <w:r>
        <w:t xml:space="preserve"> </w:t>
      </w:r>
      <w:r>
        <w:t xml:space="preserve">results, as shown in</w:t>
      </w:r>
      <w:r>
        <w:t xml:space="preserve"> </w:t>
      </w:r>
      <w:hyperlink w:anchor="fig-kobe2">
        <w:r>
          <w:rPr>
            <w:rStyle w:val="Hyperlink"/>
          </w:rPr>
          <w:t xml:space="preserve">Figure 10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Model, Variable, 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mod_label[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Variable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"Catch_RY"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"B_Bmsy"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Year)  </w:t>
      </w:r>
      <w:r>
        <w:rPr>
          <w:rStyle w:val="CommentTok"/>
        </w:rPr>
        <w:t xml:space="preserve">#|&gt;</w:t>
      </w:r>
      <w:r>
        <w:br/>
      </w:r>
      <w:r>
        <w:rPr>
          <w:rStyle w:val="NormalTok"/>
        </w:rPr>
        <w:t xml:space="preserve">tmp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B_Bmsy,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Catch_RY,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"SSB/Bmsy"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 / replacement Yield"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kobe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kobe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Base case model showing the relative SSB estimates compared to the previous assessment.</w:t>
            </w:r>
          </w:p>
          <w:bookmarkEnd w:id="62"/>
        </w:tc>
      </w:tr>
    </w:tbl>
    <w:p>
      <w:pPr>
        <w:pStyle w:val="SourceCode"/>
      </w:pPr>
      <w:r>
        <w:rPr>
          <w:rStyle w:val="NormalTok"/>
        </w:rPr>
        <w:t xml:space="preserve">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Model, Variable, 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mod_label[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Variable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"Catch_RY"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"Depletion"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Model, Variable, 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mod_label[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Variable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"Catch_RY"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"B_Bmsy"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Year)  </w:t>
      </w:r>
      <w:r>
        <w:rPr>
          <w:rStyle w:val="CommentTok"/>
        </w:rPr>
        <w:t xml:space="preserve">#|&gt;</w:t>
      </w:r>
      <w:r>
        <w:br/>
      </w:r>
      <w:r>
        <w:rPr>
          <w:rStyle w:val="NormalTok"/>
        </w:rPr>
        <w:t xml:space="preserve">tmp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B_Bmsy,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Catch_RY,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"SSB/Bmsy"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 / replacement Yield"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kobe2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kobe2-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Base case model showing the relative SSB estimates compared to the model alternatives assessment.</w:t>
            </w:r>
          </w:p>
          <w:bookmarkEnd w:id="66"/>
        </w:tc>
      </w:tr>
    </w:tbl>
    <w:bookmarkEnd w:id="67"/>
    <w:bookmarkStart w:id="76" w:name="age-composition-fits"/>
    <w:p>
      <w:pPr>
        <w:pStyle w:val="Heading3"/>
      </w:pPr>
      <w:r>
        <w:t xml:space="preserve">Age composition fits</w:t>
      </w:r>
    </w:p>
    <w:p>
      <w:pPr>
        <w:pStyle w:val="FirstParagraph"/>
      </w:pPr>
      <w:r>
        <w:t xml:space="preserve">The age composition fits for the base case model are shown inf</w:t>
      </w:r>
      <w:r>
        <w:t xml:space="preserve"> </w:t>
      </w:r>
      <w:hyperlink w:anchor="fig-agecomps1">
        <w:r>
          <w:rPr>
            <w:rStyle w:val="Hyperlink"/>
          </w:rPr>
          <w:t xml:space="preserve">Figure 11</w:t>
        </w:r>
      </w:hyperlink>
      <w:r>
        <w:t xml:space="preserve"> </w:t>
      </w:r>
      <w:r>
        <w:t xml:space="preserve">and</w:t>
      </w:r>
      <w:r>
        <w:t xml:space="preserve"> </w:t>
      </w:r>
      <w:hyperlink w:anchor="fig-agecomps2">
        <w:r>
          <w:rPr>
            <w:rStyle w:val="Hyperlink"/>
          </w:rPr>
          <w:t xml:space="preserve">Figure 12</w:t>
        </w:r>
      </w:hyperlink>
      <w:r>
        <w:t xml:space="preserve">. The base case model uses a</w:t>
      </w:r>
      <w:r>
        <w:t xml:space="preserve"> </w:t>
      </w:r>
      <w:r>
        <w:t xml:space="preserve">‘</w:t>
      </w:r>
      <w:r>
        <w:t xml:space="preserve">minus</w:t>
      </w:r>
      <w:r>
        <w:t xml:space="preserve"> </w:t>
      </w:r>
      <w:r>
        <w:t xml:space="preserve">group</w:t>
      </w:r>
      <w:r>
        <w:t xml:space="preserve">’</w:t>
      </w:r>
      <w:r>
        <w:t xml:space="preserve"> </w:t>
      </w:r>
      <w:r>
        <w:t xml:space="preserve">equal to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for the survey data and for the fishery it was set</w:t>
      </w:r>
      <w:r>
        <w:t xml:space="preserve"> </w:t>
      </w:r>
      <w:r>
        <w:t xml:space="preserve">to 2 (as was done previously).</w:t>
      </w:r>
    </w:p>
    <w:p>
      <w:pPr>
        <w:pStyle w:val="SourceCode"/>
      </w:pPr>
      <w:r>
        <w:rPr>
          <w:rStyle w:val="FunctionTok"/>
        </w:rPr>
        <w:t xml:space="preserve">PlotAgeFit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m0,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case"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1" w:name="fig-agecomps1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agecomps1-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Base case model fits to the fishery age composition data. Note that the base case model uses a</w:t>
            </w:r>
            <w:r>
              <w:t xml:space="preserve"> </w:t>
            </w:r>
            <w:r>
              <w:t xml:space="preserve">‘</w:t>
            </w:r>
            <w:r>
              <w:t xml:space="preserve">minus group</w:t>
            </w:r>
            <w:r>
              <w:t xml:space="preserve">’</w:t>
            </w:r>
            <w:r>
              <w:t xml:space="preserve"> </w:t>
            </w:r>
            <w:r>
              <w:t xml:space="preserve">equal to</w:t>
            </w:r>
            <w:r>
              <w:t xml:space="preserve"> </w:t>
            </w:r>
            <w:r>
              <w:t xml:space="preserve">‘</w:t>
            </w:r>
            <w:r>
              <w:t xml:space="preserve">2</w:t>
            </w:r>
            <w:r>
              <w:t xml:space="preserve">’</w:t>
            </w:r>
            <w:r>
              <w:t xml:space="preserve"> </w:t>
            </w:r>
            <w:r>
              <w:t xml:space="preserve">for the fishery data.</w:t>
            </w:r>
          </w:p>
          <w:bookmarkEnd w:id="71"/>
        </w:tc>
      </w:tr>
    </w:tbl>
    <w:p>
      <w:pPr>
        <w:pStyle w:val="SourceCode"/>
      </w:pPr>
      <w:r>
        <w:rPr>
          <w:rStyle w:val="FunctionTok"/>
        </w:rPr>
        <w:t xml:space="preserve">PlotAgeFit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m0,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case"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Obs_Survey_1)</w:t>
      </w:r>
      <w:r>
        <w:br/>
      </w:r>
      <w:r>
        <w:rPr>
          <w:rStyle w:val="NormalTok"/>
        </w:rPr>
        <w:t xml:space="preserve">  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PlotAgeFit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bc,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"_Pobs"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   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"_Phat"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   incl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(obs, 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(obs, 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)[incl, ],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(pred, 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)[incl, ]</w:t>
      </w:r>
      <w:r>
        <w:br/>
      </w:r>
      <w:r>
        <w:rPr>
          <w:rStyle w:val="NormalTok"/>
        </w:rPr>
        <w:t xml:space="preserve">     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(dftmp)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fage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lage,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(dftmp,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fage),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br/>
      </w:r>
      <w:r>
        <w:rPr>
          <w:rStyle w:val="NormalTok"/>
        </w:rPr>
        <w:t xml:space="preserve">     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proportion))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proportion),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(title,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type))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bytecode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0x1366eb588</w:t>
      </w:r>
      <w:r>
        <w:rPr>
          <w:rStyle w:val="SpecialCharTok"/>
        </w:rPr>
        <w:t xml:space="preserve">&gt;</w:t>
      </w:r>
      <w:r>
        <w:br/>
      </w:r>
      <w:r>
        <w:rPr>
          <w:rStyle w:val="NormalTok"/>
        </w:rPr>
        <w:t xml:space="preserve"> 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environment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namespace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NamibianHake</w:t>
      </w:r>
      <w:r>
        <w:rPr>
          <w:rStyle w:val="SpecialCharTok"/>
        </w:rPr>
        <w:t xml:space="preserve">&gt;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5" w:name="fig-agecomps2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agecomps2-1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Base case model fits to the survey age composition data. Note that the base case model uses a</w:t>
            </w:r>
            <w:r>
              <w:t xml:space="preserve"> </w:t>
            </w:r>
            <w:r>
              <w:t xml:space="preserve">‘</w:t>
            </w:r>
            <w:r>
              <w:t xml:space="preserve">minus group</w:t>
            </w:r>
            <w:r>
              <w:t xml:space="preserve">’</w:t>
            </w:r>
            <w:r>
              <w:t xml:space="preserve"> </w:t>
            </w:r>
            <w:r>
              <w:t xml:space="preserve">equal to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 </w:t>
            </w:r>
            <w:r>
              <w:t xml:space="preserve">for the survey data.</w:t>
            </w:r>
          </w:p>
          <w:bookmarkEnd w:id="75"/>
        </w:tc>
      </w:tr>
    </w:tbl>
    <w:bookmarkEnd w:id="76"/>
    <w:bookmarkStart w:id="80" w:name="selectivity"/>
    <w:p>
      <w:pPr>
        <w:pStyle w:val="Heading3"/>
      </w:pPr>
      <w:r>
        <w:t xml:space="preserve">Selectivity</w:t>
      </w:r>
    </w:p>
    <w:p>
      <w:pPr>
        <w:pStyle w:val="CaptionedFigure"/>
      </w:pPr>
      <w:r>
        <w:drawing>
          <wp:inline>
            <wp:extent cx="4876800" cy="10972800"/>
            <wp:effectExtent b="0" l="0" r="0" t="0"/>
            <wp:docPr descr="Selectivity estimates for the base-case model run." title="" id="78" name="Picture"/>
            <a:graphic>
              <a:graphicData uri="http://schemas.openxmlformats.org/drawingml/2006/picture">
                <pic:pic>
                  <pic:nvPicPr>
                    <pic:cNvPr descr="00-Namibian_hake_model_2024_files/figure-docx/selex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97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Selectivity estimates for the base-case model run.</w:t>
      </w:r>
    </w:p>
    <w:bookmarkEnd w:id="80"/>
    <w:bookmarkStart w:id="84" w:name="stock-recruitment-curves"/>
    <w:p>
      <w:pPr>
        <w:pStyle w:val="Heading3"/>
      </w:pPr>
      <w:r>
        <w:t xml:space="preserve">Stock-recruitment curves</w:t>
      </w:r>
    </w:p>
    <w:p>
      <w:pPr>
        <w:pStyle w:val="FirstParagraph"/>
      </w:pPr>
      <w:r>
        <w:t xml:space="preserve">The following plot shows the stock-recruitment curves for the base case</w:t>
      </w:r>
      <w:r>
        <w:t xml:space="preserve"> </w:t>
      </w:r>
      <w:r>
        <w:t xml:space="preserve">and models 1, 2, 3, and 5 and 6.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dfsrr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SSB,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p1</w:t>
      </w:r>
      <w:r>
        <w:br/>
      </w:r>
      <w:r>
        <w:rPr>
          <w:rStyle w:val="NormalTok"/>
        </w:rPr>
        <w:t xml:space="preserve">   Warning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The shape palette can deal with a maximum of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discrete values because more</w:t>
      </w:r>
      <w:r>
        <w:br/>
      </w:r>
      <w:r>
        <w:rPr>
          <w:rStyle w:val="NormalTok"/>
        </w:rPr>
        <w:t xml:space="preserve">   than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becomes difficult to discriminate</w:t>
      </w:r>
      <w:r>
        <w:br/>
      </w:r>
      <w:r>
        <w:rPr>
          <w:rStyle w:val="NormalTok"/>
        </w:rPr>
        <w:t xml:space="preserve">   ℹ you have requested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values. Consider specifying shapes manually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you need</w:t>
      </w:r>
      <w:r>
        <w:br/>
      </w:r>
      <w:r>
        <w:rPr>
          <w:rStyle w:val="NormalTok"/>
        </w:rPr>
        <w:t xml:space="preserve">     that many have them.</w:t>
      </w:r>
      <w:r>
        <w:br/>
      </w:r>
      <w:r>
        <w:rPr>
          <w:rStyle w:val="NormalTok"/>
        </w:rPr>
        <w:t xml:space="preserve">   Warning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Removed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rows containing missing values or values outside the scale range</w:t>
      </w:r>
      <w:r>
        <w:br/>
      </w:r>
      <w:r>
        <w:rPr>
          <w:rStyle w:val="NormalTok"/>
        </w:rPr>
        <w:t xml:space="preserve">  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geom_point()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).</w:t>
      </w:r>
      <w:r>
        <w:br/>
      </w:r>
      <w:r>
        <w:rPr>
          <w:rStyle w:val="NormalTok"/>
        </w:rPr>
        <w:t xml:space="preserve">   Warning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Removed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rows containing missing values or values outside the scale range</w:t>
      </w:r>
      <w:r>
        <w:br/>
      </w:r>
      <w:r>
        <w:rPr>
          <w:rStyle w:val="NormalTok"/>
        </w:rPr>
        <w:t xml:space="preserve">  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geom_line()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Model runs" title="" id="82" name="Picture"/>
            <a:graphic>
              <a:graphicData uri="http://schemas.openxmlformats.org/drawingml/2006/picture">
                <pic:pic>
                  <pic:nvPicPr>
                    <pic:cNvPr descr="00-Namibian_hake_model_2024_files/figure-docx/srrplots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runs</w:t>
      </w:r>
    </w:p>
    <w:bookmarkEnd w:id="84"/>
    <w:bookmarkStart w:id="89" w:name="stock-status-comparisons"/>
    <w:p>
      <w:pPr>
        <w:pStyle w:val="Heading3"/>
      </w:pPr>
      <w:r>
        <w:t xml:space="preserve">Stock status comparisons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@tab-quant</w:t>
      </w:r>
      <w:r>
        <w:t xml:space="preserve"> </w:t>
      </w:r>
      <w:r>
        <w:t xml:space="preserve">show the results of the base case model compared to the</w:t>
      </w:r>
      <w:r>
        <w:t xml:space="preserve"> </w:t>
      </w:r>
      <w:r>
        <w:t xml:space="preserve">alternative models for a number of key statistics. Among these, the best</w:t>
      </w:r>
      <w:r>
        <w:t xml:space="preserve"> </w:t>
      </w:r>
      <w:r>
        <w:t xml:space="preserve">fitting models were the base-case and Model 5. However, model 5 fits</w:t>
      </w:r>
      <w:r>
        <w:t xml:space="preserve"> </w:t>
      </w:r>
      <w:r>
        <w:t xml:space="preserve">indicated that the</w:t>
      </w:r>
    </w:p>
    <w:p>
      <w:pPr>
        <w:pStyle w:val="SourceCode"/>
      </w:pPr>
      <w:r>
        <w:rPr>
          <w:rStyle w:val="CommentTok"/>
        </w:rPr>
        <w:t xml:space="preserve"># |</w:t>
      </w:r>
      <w:r>
        <w:br/>
      </w:r>
      <w:r>
        <w:rPr>
          <w:rStyle w:val="NormalTok"/>
        </w:rPr>
        <w:t xml:space="preserve">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mod_scen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(filler)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"-ln(Likelihood)"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mod_scen)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modlst[[ii]]</w:t>
      </w:r>
      <w:r>
        <w:br/>
      </w:r>
      <w:r>
        <w:rPr>
          <w:rStyle w:val="NormalTok"/>
        </w:rPr>
        <w:t xml:space="preserve">    nll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ObjFun,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"Overall"</w:t>
      </w:r>
      <w:r>
        <w:br/>
      </w:r>
      <w:r>
        <w:rPr>
          <w:rStyle w:val="NormalTok"/>
        </w:rPr>
        <w:t xml:space="preserve">    CPUE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CPUE_Like,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(CPUE)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"CPUE"</w:t>
      </w:r>
      <w:r>
        <w:br/>
      </w:r>
      <w:r>
        <w:rPr>
          <w:rStyle w:val="NormalTok"/>
        </w:rPr>
        <w:t xml:space="preserve">    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Survey_Like,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(surv)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"Survey"</w:t>
      </w:r>
      <w:r>
        <w:br/>
      </w:r>
      <w:r>
        <w:rPr>
          <w:rStyle w:val="NormalTok"/>
        </w:rPr>
        <w:t xml:space="preserve">    caa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CAA_Likelihood,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"Commercial CAA"</w:t>
      </w:r>
      <w:r>
        <w:br/>
      </w:r>
      <w:r>
        <w:rPr>
          <w:rStyle w:val="NormalTok"/>
        </w:rPr>
        <w:t xml:space="preserve">    caas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CAAS_Likelihood,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(caas)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CAA"</w:t>
      </w:r>
      <w:r>
        <w:br/>
      </w:r>
      <w:r>
        <w:rPr>
          <w:rStyle w:val="NormalTok"/>
        </w:rPr>
        <w:t xml:space="preserve">    oneyrold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Oneyearold_Likelihood,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(oneyrold)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yr-old biomass"</w:t>
      </w:r>
      <w:r>
        <w:br/>
      </w:r>
      <w:r>
        <w:rPr>
          <w:rStyle w:val="NormalTok"/>
        </w:rPr>
        <w:t xml:space="preserve">    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RecRes_Likelihood,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"Rec. resids."</w:t>
      </w:r>
      <w:r>
        <w:br/>
      </w:r>
      <w:r>
        <w:rPr>
          <w:rStyle w:val="NormalTok"/>
        </w:rPr>
        <w:t xml:space="preserve">    datalike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rec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(datalike)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likelihood sub-total"</w:t>
      </w:r>
      <w:r>
        <w:br/>
      </w:r>
      <w:r>
        <w:rPr>
          <w:rStyle w:val="NormalTok"/>
        </w:rPr>
        <w:t xml:space="preserve">    NumPars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Npars,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(NumPars)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parameters"</w:t>
      </w:r>
      <w:r>
        <w:br/>
      </w:r>
      <w:r>
        <w:rPr>
          <w:rStyle w:val="NormalTok"/>
        </w:rPr>
        <w:t xml:space="preserve">  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Akaike,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(AIC)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(filler, nll, CPUE, surv, caa, caas, oneyrold, datalike, rec, NumPars,</w:t>
      </w:r>
      <w:r>
        <w:br/>
      </w:r>
      <w:r>
        <w:rPr>
          <w:rStyle w:val="NormalTok"/>
        </w:rPr>
        <w:t xml:space="preserve">        AIC)</w:t>
      </w:r>
      <w:r>
        <w:br/>
      </w:r>
      <w:r>
        <w:rPr>
          <w:rStyle w:val="NormalTok"/>
        </w:rPr>
        <w:t xml:space="preserve">    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(dftmp, v)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(dftmp), dftmp,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(dftmp)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"Component"</w:t>
      </w:r>
      <w:r>
        <w:rPr>
          <w:rStyle w:val="NormalTok"/>
        </w:rPr>
        <w:t xml:space="preserve">, mod_label[mod_scen])</w:t>
      </w:r>
      <w:r>
        <w:br/>
      </w:r>
      <w:r>
        <w:rPr>
          <w:rStyle w:val="NormalTok"/>
        </w:rPr>
        <w:t xml:space="preserve">tabcap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fits to data components"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(dftmp)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tabcap)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9"/>
        <w:gridCol w:w="1964"/>
        <w:gridCol w:w="1193"/>
        <w:gridCol w:w="1193"/>
        <w:gridCol w:w="1193"/>
        <w:gridCol w:w="1193"/>
        <w:gridCol w:w="1193"/>
        <w:gridCol w:w="1193"/>
      </w:tblGrid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 base 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-ln(Likelihood)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Commercial CAA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-122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CAA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yr-old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likelihood sub-total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Rec. resids.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parameters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mod_scen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mod_scen)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modlst[[ii]]</w:t>
      </w:r>
      <w:r>
        <w:br/>
      </w:r>
      <w:r>
        <w:rPr>
          <w:rStyle w:val="NormalTok"/>
        </w:rPr>
        <w:t xml:space="preserve">    Ksp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KspSTD,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(Ksp)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"Unfished spawning biomass"</w:t>
      </w:r>
      <w:r>
        <w:br/>
      </w:r>
      <w:r>
        <w:rPr>
          <w:rStyle w:val="NormalTok"/>
        </w:rPr>
        <w:t xml:space="preserve">    Kexp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KexpSTD,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(Kexp)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"Unfished expl. biomass"</w:t>
      </w:r>
      <w:r>
        <w:br/>
      </w:r>
      <w:r>
        <w:rPr>
          <w:rStyle w:val="NormalTok"/>
        </w:rPr>
        <w:t xml:space="preserve">    steepness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Steep,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(steepness)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"SRR steepness"</w:t>
      </w:r>
      <w:r>
        <w:br/>
      </w:r>
      <w:r>
        <w:rPr>
          <w:rStyle w:val="NormalTok"/>
        </w:rPr>
        <w:t xml:space="preserve">    Cur_B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Bstd[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Bstd)],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(Cur_B)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 SSB"</w:t>
      </w:r>
      <w:r>
        <w:br/>
      </w:r>
      <w:r>
        <w:rPr>
          <w:rStyle w:val="NormalTok"/>
        </w:rPr>
        <w:t xml:space="preserve">    Bmsy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Spmsy,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(Bmsy)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"SSB_msy"</w:t>
      </w:r>
      <w:r>
        <w:br/>
      </w:r>
      <w:r>
        <w:rPr>
          <w:rStyle w:val="NormalTok"/>
        </w:rPr>
        <w:t xml:space="preserve">    Cur_B0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Cur_B0,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(Cur_B0)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SSB over unfished"</w:t>
      </w:r>
      <w:r>
        <w:br/>
      </w:r>
      <w:r>
        <w:rPr>
          <w:rStyle w:val="NormalTok"/>
        </w:rPr>
        <w:t xml:space="preserve">    Cur_Bmsy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Cur_Bmsy,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(Cur_Bmsy)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SSB over Bmsy"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(MSY)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"MSY"</w:t>
      </w:r>
      <w:r>
        <w:br/>
      </w:r>
      <w:r>
        <w:rPr>
          <w:rStyle w:val="NormalTok"/>
        </w:rPr>
        <w:t xml:space="preserve">    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aveRY_last5,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"recent 5-yr average replacement yield"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ry_cur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aveRY_last5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Cur_Bmsy,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(ry_cur)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"Recent RY x current SSB /Bmsy"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(Ksp, Kexp, steepness, Cur_B, Bmsy, Cur_B0, Cur_Bmsy, MSY, ry, ry_cur)</w:t>
      </w:r>
      <w:r>
        <w:br/>
      </w:r>
      <w:r>
        <w:rPr>
          <w:rStyle w:val="NormalTok"/>
        </w:rPr>
        <w:t xml:space="preserve">    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(dftmp, v)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(dftmp), dftmp,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(dftmp)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 mod_label[mod_scen])</w:t>
      </w:r>
      <w:r>
        <w:br/>
      </w:r>
      <w:r>
        <w:rPr>
          <w:rStyle w:val="NormalTok"/>
        </w:rPr>
        <w:t xml:space="preserve">tabcap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"Selected management measures from alternative models. "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(dftmp)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tabcap)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4"/>
        <w:gridCol w:w="1964"/>
        <w:gridCol w:w="1389"/>
        <w:gridCol w:w="1389"/>
        <w:gridCol w:w="1389"/>
        <w:gridCol w:w="1389"/>
        <w:gridCol w:w="1389"/>
        <w:gridCol w:w="1389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 base 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Unfished spawning biomass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2,855.000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2,843.000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2,928.000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2,916.000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2,639.000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Unfished expl.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2,285.000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SRR steepness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 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572.581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SSB_msy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SSB over unfished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SSB over Bmsy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296.000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5-yr average replacement yield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157.000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RY x current SSB /Bmsy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126.632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124.665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align=paste0('lll',strrep('r',length(mod_scen+1)))) kable(tab,</w:t>
      </w:r>
      <w:r>
        <w:br/>
      </w:r>
      <w:r>
        <w:rPr>
          <w:rStyle w:val="CommentTok"/>
        </w:rPr>
        <w:t xml:space="preserve"># caption.placement = 'top', include.rownames = FALSE, sanitize.text.function =</w:t>
      </w:r>
      <w:r>
        <w:br/>
      </w:r>
      <w:r>
        <w:rPr>
          <w:rStyle w:val="CommentTok"/>
        </w:rPr>
        <w:t xml:space="preserve"># function(x){x}) print(tab)</w:t>
      </w:r>
    </w:p>
    <w:p>
      <w:pPr>
        <w:pStyle w:val="FirstParagraph"/>
      </w:pPr>
      <w:r>
        <w:t xml:space="preserve">A comparison among the models for stock status and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stockstatus"/>
          <w:p>
            <w:pPr>
              <w:pStyle w:val="Compact"/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stockstatus-1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13: Some reference point comparisons among model runs. aveRY_90 is the average replacement yeild since 1990, aveRY is the average replacement yield over the most recent 5 years before the current year, Cur_90 is the current (terminal year) SSB over the estimate from 1990, Cur_B0 is over the unfished estimate, and Cur_Bmsy is the ratio of current SSB over the Bmsy estimate.</w:t>
            </w:r>
          </w:p>
          <w:bookmarkEnd w:id="88"/>
        </w:tc>
      </w:tr>
    </w:tbl>
    <w:bookmarkEnd w:id="89"/>
    <w:bookmarkEnd w:id="90"/>
    <w:bookmarkStart w:id="110" w:name="control-rule-application"/>
    <w:p>
      <w:pPr>
        <w:pStyle w:val="Heading1"/>
      </w:pPr>
      <w:r>
        <w:t xml:space="preserve">Control rule application</w:t>
      </w:r>
    </w:p>
    <w:bookmarkStart w:id="91" w:name="Xdbd1959ca5f47e9f1de112272eacc28b2eaad5a"/>
    <w:p>
      <w:pPr>
        <w:pStyle w:val="Heading2"/>
      </w:pPr>
      <w:r>
        <w:t xml:space="preserve">Modeling Namibian hake survey data by species</w:t>
      </w:r>
    </w:p>
    <w:p>
      <w:pPr>
        <w:pStyle w:val="FirstParagraph"/>
      </w:pPr>
      <w:r>
        <w:t xml:space="preserve">Fisheries stock assessments require data that are reliably collected and</w:t>
      </w:r>
      <w:r>
        <w:t xml:space="preserve"> </w:t>
      </w:r>
      <w:r>
        <w:t xml:space="preserve">compiled. Secondarily, assessment models should be configured to match</w:t>
      </w:r>
      <w:r>
        <w:t xml:space="preserve"> </w:t>
      </w:r>
      <w:r>
        <w:t xml:space="preserve">the assumptions associated with the observed data. To account for survey</w:t>
      </w:r>
      <w:r>
        <w:t xml:space="preserve"> </w:t>
      </w:r>
      <w:r>
        <w:t xml:space="preserve">trends between the two species of hake we applied the estimated</w:t>
      </w:r>
      <w:r>
        <w:t xml:space="preserve"> </w:t>
      </w:r>
      <w:r>
        <w:t xml:space="preserve">observation errors to a simple state-space random walk model. This</w:t>
      </w:r>
      <w:r>
        <w:t xml:space="preserve"> </w:t>
      </w:r>
      <w:r>
        <w:t xml:space="preserve">approach has a number of options for how process-errors can be specified</w:t>
      </w:r>
      <w:r>
        <w:t xml:space="preserve"> </w:t>
      </w:r>
      <w:r>
        <w:t xml:space="preserve">and estimated. The observation model applies the observation-error</w:t>
      </w:r>
      <w:r>
        <w:t xml:space="preserve"> </w:t>
      </w:r>
      <w:r>
        <w:t xml:space="preserve">variances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Sup>
              <m:e>
                <m:r>
                  <m:t>σ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for the</w:t>
      </w:r>
      <w:r>
        <w:t xml:space="preserve"> </w:t>
      </w:r>
      <m:oMath>
        <m:sSup>
          <m:e>
            <m:r>
              <m:t>j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species in year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sub>
            </m:sSub>
          </m:e>
        </m:d>
      </m:oMath>
      <w:r>
        <w:t xml:space="preserve">. The indices are fit to latent state variables, e.g., the</w:t>
      </w:r>
      <w:r>
        <w:t xml:space="preserve"> </w:t>
      </w:r>
      <w:r>
        <w:t xml:space="preserve">underlying population trend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Z</m:t>
                    </m:r>
                  </m:e>
                </m:acc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as follows:</w:t>
      </w:r>
    </w:p>
    <w:p>
      <w:pPr>
        <w:pStyle w:val="BodyText"/>
      </w:pP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Z</m:t>
                    </m:r>
                  </m:e>
                </m:acc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ϵ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sub>
              <m:sup>
                <m:r>
                  <m:t>2</m:t>
                </m:r>
              </m:sup>
            </m:sSubSup>
          </m:e>
        </m:d>
      </m:oMath>
    </w:p>
    <w:p>
      <w:pPr>
        <w:pStyle w:val="BodyText"/>
      </w:pPr>
      <w:r>
        <w:t xml:space="preserve">and the state equation and associated process error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P</m:t>
            </m:r>
            <m:r>
              <m:t>E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defined as</w:t>
      </w:r>
    </w:p>
    <w:p>
      <w:pPr>
        <w:pStyle w:val="BodyText"/>
      </w:pPr>
      <m:oMath>
        <m:r>
          <m:t>l</m:t>
        </m:r>
        <m:r>
          <m:t>n</m:t>
        </m:r>
        <m:r>
          <m:rPr>
            <m:sty m:val="p"/>
          </m:rPr>
          <m:t>(</m:t>
        </m:r>
        <m:sSub>
          <m:e>
            <m:acc>
              <m:accPr>
                <m:chr m:val="̂"/>
              </m:accPr>
              <m:e>
                <m:r>
                  <m:t>Z</m:t>
                </m:r>
              </m:e>
            </m:acc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Z</m:t>
                    </m:r>
                  </m:e>
                </m:acc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</m:sub>
            </m:sSub>
          </m:e>
        </m:d>
        <m:r>
          <m:rPr>
            <m:sty m:val="p"/>
          </m:rPr>
          <m:t>+</m:t>
        </m:r>
        <m:sSub>
          <m:e>
            <m:r>
              <m:t>η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η</m:t>
            </m:r>
          </m:e>
          <m:sub>
            <m:r>
              <m:t>j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τ</m:t>
                </m:r>
              </m:e>
              <m:sub>
                <m:r>
                  <m:t>j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The process error variances</w:t>
      </w:r>
      <w:r>
        <w:t xml:space="preserve"> </w:t>
      </w:r>
      <m:oMath>
        <m:sSubSup>
          <m:e>
            <m:r>
              <m:t>τ</m:t>
            </m:r>
          </m:e>
          <m:sub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(which may or may not vary across</w:t>
      </w:r>
      <w:r>
        <w:t xml:space="preserve"> </w:t>
      </w:r>
      <w:r>
        <w:t xml:space="preserve">indices) are fixed effect parameters and the unobserved species combined</w:t>
      </w:r>
      <w:r>
        <w:t xml:space="preserve"> </w:t>
      </w:r>
      <w:r>
        <w:t xml:space="preserve">population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is estimated as a series of random effects.</w:t>
      </w:r>
      <w:r>
        <w:t xml:space="preserve"> </w:t>
      </w:r>
      <w:r>
        <w:t xml:space="preserve">The model is fit using maximum likelihood estimation in TMB using the R</w:t>
      </w:r>
      <w:r>
        <w:t xml:space="preserve"> </w:t>
      </w:r>
      <w:r>
        <w:t xml:space="preserve">package</w:t>
      </w:r>
      <w:r>
        <w:t xml:space="preserve"> </w:t>
      </w:r>
      <w:r>
        <w:t xml:space="preserve">“</w:t>
      </w:r>
      <w:r>
        <w:t xml:space="preserve">rema</w:t>
      </w:r>
      <w:r>
        <w:t xml:space="preserve">”</w:t>
      </w:r>
      <w:r>
        <w:t xml:space="preserve"> </w:t>
      </w:r>
      <w:r>
        <w:t xml:space="preserve">(Sullivan 2022). The survey data for each species was</w:t>
      </w:r>
      <w:r>
        <w:t xml:space="preserve"> </w:t>
      </w:r>
      <w:r>
        <w:t xml:space="preserve">used with CVs applied for observation error specifications. The values</w:t>
      </w:r>
      <w:r>
        <w:t xml:space="preserve"> </w:t>
      </w:r>
      <w:r>
        <w:t xml:space="preserve">for</w:t>
      </w:r>
      <w:r>
        <w:t xml:space="preserve"> </w:t>
      </w:r>
      <m:oMath>
        <m:sSubSup>
          <m:e>
            <m:r>
              <m:t>τ</m:t>
            </m:r>
          </m:e>
          <m:sub>
            <m:r>
              <m:t>j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were tested for each species and found to be similar so</w:t>
      </w:r>
      <w:r>
        <w:t xml:space="preserve"> </w:t>
      </w:r>
      <w:r>
        <w:t xml:space="preserve">they were set to the same values.</w:t>
      </w:r>
    </w:p>
    <w:p>
      <w:pPr>
        <w:pStyle w:val="BodyText"/>
      </w:pPr>
      <w:r>
        <w:t xml:space="preserve">The above analysis provides a summary of the model runs and the design</w:t>
      </w:r>
      <w:r>
        <w:t xml:space="preserve"> </w:t>
      </w:r>
      <w:r>
        <w:t xml:space="preserve">of a control rule that accounts for the signals in the data on the</w:t>
      </w:r>
      <w:r>
        <w:t xml:space="preserve"> </w:t>
      </w:r>
      <w:r>
        <w:t xml:space="preserve">different species.</w:t>
      </w:r>
    </w:p>
    <w:bookmarkEnd w:id="91"/>
    <w:bookmarkStart w:id="100" w:name="application-to-the-namibian-hake-stocks"/>
    <w:p>
      <w:pPr>
        <w:pStyle w:val="Heading2"/>
      </w:pPr>
      <w:r>
        <w:t xml:space="preserve">Application to the Namibian hake stocks</w:t>
      </w:r>
    </w:p>
    <w:p>
      <w:pPr>
        <w:pStyle w:val="FirstParagraph"/>
      </w:pPr>
      <w:r>
        <w:t xml:space="preserve">The control rule was first applied to the Namibian hake stocks using the</w:t>
      </w:r>
      <w:r>
        <w:t xml:space="preserve"> </w:t>
      </w:r>
      <w:r>
        <w:t xml:space="preserve">survey data and the relative proportions of the two species. However, we</w:t>
      </w:r>
      <w:r>
        <w:t xml:space="preserve"> </w:t>
      </w:r>
      <w:r>
        <w:t xml:space="preserve">wish to have a more robust control rule that accounts for the signals in</w:t>
      </w:r>
      <w:r>
        <w:t xml:space="preserve"> </w:t>
      </w:r>
      <w:r>
        <w:t xml:space="preserve">the data on</w:t>
      </w:r>
      <w:r>
        <w:t xml:space="preserve"> </w:t>
      </w:r>
      <w:r>
        <w:rPr>
          <w:i/>
          <w:iCs/>
        </w:rPr>
        <w:t xml:space="preserve">M. paradoxus</w:t>
      </w:r>
      <w:r>
        <w:t xml:space="preserve"> </w:t>
      </w:r>
      <w:r>
        <w:t xml:space="preserve">biomass and have that be independent of</w:t>
      </w:r>
      <w:r>
        <w:t xml:space="preserve"> </w:t>
      </w:r>
      <w:r>
        <w:rPr>
          <w:i/>
          <w:iCs/>
        </w:rPr>
        <w:t xml:space="preserve">M.</w:t>
      </w:r>
      <w:r>
        <w:rPr>
          <w:i/>
          <w:iCs/>
        </w:rPr>
        <w:t xml:space="preserve"> </w:t>
      </w:r>
      <w:r>
        <w:rPr>
          <w:i/>
          <w:iCs/>
        </w:rPr>
        <w:t xml:space="preserve">capensis</w:t>
      </w:r>
      <w:r>
        <w:t xml:space="preserve"> </w:t>
      </w:r>
      <w:r>
        <w:t xml:space="preserve">(e.g.,</w:t>
      </w:r>
      <w:r>
        <w:t xml:space="preserve"> </w:t>
      </w:r>
      <w:hyperlink w:anchor="fig-relmean">
        <w:r>
          <w:rPr>
            <w:rStyle w:val="Hyperlink"/>
          </w:rPr>
          <w:t xml:space="preserve">Figure 14</w:t>
        </w:r>
      </w:hyperlink>
      <w:r>
        <w:t xml:space="preserve">). For that case, we applied the survey</w:t>
      </w:r>
      <w:r>
        <w:t xml:space="preserve"> </w:t>
      </w:r>
      <w:r>
        <w:t xml:space="preserve">smoothing model to</w:t>
      </w:r>
      <w:r>
        <w:t xml:space="preserve"> </w:t>
      </w:r>
      <w:r>
        <w:rPr>
          <w:i/>
          <w:iCs/>
        </w:rPr>
        <w:t xml:space="preserve">paradoxus</w:t>
      </w:r>
      <w:r>
        <w:t xml:space="preserve"> </w:t>
      </w:r>
      <w:r>
        <w:t xml:space="preserve">alone. The next step was to compute mean</w:t>
      </w:r>
      <w:r>
        <w:t xml:space="preserve"> </w:t>
      </w:r>
      <w:r>
        <w:t xml:space="preserve">biomass over the period 1990-2024, and evaluate the adustment for</w:t>
      </w:r>
      <w:r>
        <w:t xml:space="preserve"> </w:t>
      </w:r>
      <w:r>
        <w:t xml:space="preserve">different levels of</w:t>
      </w:r>
      <w:r>
        <w:t xml:space="preserve"> </w:t>
      </w:r>
      <m:oMath>
        <m:r>
          <m:t>γ</m:t>
        </m:r>
      </m:oMath>
      <w:r>
        <w:t xml:space="preserve">. The historical adjustments based on this</w:t>
      </w:r>
      <w:r>
        <w:t xml:space="preserve"> </w:t>
      </w:r>
      <w:r>
        <w:t xml:space="preserve">aspect of the MP is shown in</w:t>
      </w:r>
      <w:r>
        <w:t xml:space="preserve"> </w:t>
      </w:r>
      <w:hyperlink w:anchor="fig-adjust">
        <w:r>
          <w:rPr>
            <w:rStyle w:val="Hyperlink"/>
          </w:rPr>
          <w:t xml:space="preserve">Figure 15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 Rows: 34 Columns: 4</w:t>
      </w:r>
      <w:r>
        <w:br/>
      </w:r>
      <w:r>
        <w:rPr>
          <w:rStyle w:val="VerbatimChar"/>
        </w:rPr>
        <w:t xml:space="preserve">  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 Delimiter: ","</w:t>
      </w:r>
      <w:r>
        <w:br/>
      </w:r>
      <w:r>
        <w:rPr>
          <w:rStyle w:val="VerbatimChar"/>
        </w:rPr>
        <w:t xml:space="preserve">   chr (1): strata</w:t>
      </w:r>
      <w:r>
        <w:br/>
      </w:r>
      <w:r>
        <w:rPr>
          <w:rStyle w:val="VerbatimChar"/>
        </w:rPr>
        <w:t xml:space="preserve">   dbl (3): year, biomass, cv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ℹ Use `spec()` to retrieve the full column specification for this data.</w:t>
      </w:r>
      <w:r>
        <w:br/>
      </w:r>
      <w:r>
        <w:rPr>
          <w:rStyle w:val="VerbatimChar"/>
        </w:rPr>
        <w:t xml:space="preserve">   ℹ Specify the column types or set `show_col_types = FALSE` to quiet this message.</w:t>
      </w:r>
      <w:r>
        <w:br/>
      </w:r>
      <w:r>
        <w:rPr>
          <w:rStyle w:val="VerbatimChar"/>
        </w:rPr>
        <w:t xml:space="preserve">   Joining with `by = join_by(year, strata)`</w:t>
      </w:r>
      <w:r>
        <w:br/>
      </w:r>
      <w:r>
        <w:rPr>
          <w:rStyle w:val="VerbatimChar"/>
        </w:rPr>
        <w:t xml:space="preserve">   Model runtime: 0.1 seconds </w:t>
      </w:r>
      <w:r>
        <w:br/>
      </w:r>
      <w:r>
        <w:rPr>
          <w:rStyle w:val="VerbatimChar"/>
        </w:rPr>
        <w:t xml:space="preserve">   stats::nlminb thinks the model has converged: mod$opt$convergence == 0</w:t>
      </w:r>
      <w:r>
        <w:br/>
      </w:r>
      <w:r>
        <w:rPr>
          <w:rStyle w:val="VerbatimChar"/>
        </w:rPr>
        <w:t xml:space="preserve">   Maximum gradient component: 6.86e-08 </w:t>
      </w:r>
      <w:r>
        <w:br/>
      </w:r>
      <w:r>
        <w:rPr>
          <w:rStyle w:val="VerbatimChar"/>
        </w:rPr>
        <w:t xml:space="preserve">   Max gradient parameter: log_PE </w:t>
      </w:r>
      <w:r>
        <w:br/>
      </w:r>
      <w:r>
        <w:rPr>
          <w:rStyle w:val="VerbatimChar"/>
        </w:rPr>
        <w:t xml:space="preserve">   TMB:sdreport() was performed successfully for this model</w:t>
      </w:r>
      <w:r>
        <w:br/>
      </w:r>
      <w:r>
        <w:rPr>
          <w:rStyle w:val="VerbatimChar"/>
        </w:rPr>
        <w:t xml:space="preserve">   Joining with `by = join_by(strata, year)`</w:t>
      </w:r>
      <w:r>
        <w:br/>
      </w:r>
      <w:r>
        <w:rPr>
          <w:rStyle w:val="VerbatimChar"/>
        </w:rPr>
        <w:t xml:space="preserve">   Joining with `by = join_by(year)`</w:t>
      </w:r>
      <w:r>
        <w:br/>
      </w:r>
      <w:r>
        <w:rPr>
          <w:rStyle w:val="VerbatimChar"/>
        </w:rPr>
        <w:t xml:space="preserve">   Warning: Removed 2 rows containing missing values or values outside the scale range</w:t>
      </w:r>
      <w:r>
        <w:br/>
      </w:r>
      <w:r>
        <w:rPr>
          <w:rStyle w:val="VerbatimChar"/>
        </w:rPr>
        <w:t xml:space="preserve">   (`geom_point()`).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5" w:name="fig-relmean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relmean-1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14: Historical biomass estimates for M. paradoxus and the mean biomass over the period 1990-2024.</w:t>
            </w:r>
          </w:p>
          <w:bookmarkEnd w:id="9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9" w:name="fig-adjus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97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adjust-1.png" id="9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15: Historical adjustments for different reactivities to</w:t>
            </w:r>
            <w:r>
              <w:t xml:space="preserve"> </w:t>
            </w:r>
            <w:r>
              <w:rPr>
                <w:i/>
                <w:iCs/>
              </w:rPr>
              <w:t xml:space="preserve">M. paradoxus</w:t>
            </w:r>
            <w:r>
              <w:t xml:space="preserve"> </w:t>
            </w:r>
            <w:r>
              <w:t xml:space="preserve">biomass.</w:t>
            </w:r>
          </w:p>
          <w:bookmarkEnd w:id="99"/>
        </w:tc>
      </w:tr>
    </w:tbl>
    <w:bookmarkEnd w:id="100"/>
    <w:bookmarkStart w:id="109" w:name="control-rule-developments"/>
    <w:p>
      <w:pPr>
        <w:pStyle w:val="Heading2"/>
      </w:pPr>
      <w:r>
        <w:t xml:space="preserve">Control rule developments</w:t>
      </w:r>
    </w:p>
    <w:p>
      <w:pPr>
        <w:pStyle w:val="FirstParagraph"/>
      </w:pPr>
      <w:r>
        <w:t xml:space="preserve">The situation for developing a two-species control rule where catches</w:t>
      </w:r>
      <w:r>
        <w:t xml:space="preserve"> </w:t>
      </w:r>
      <w:r>
        <w:t xml:space="preserve">between species and the trend in overall biomass for both species is</w:t>
      </w:r>
      <w:r>
        <w:t xml:space="preserve"> </w:t>
      </w:r>
      <w:r>
        <w:t xml:space="preserve">combined is challenging. For management purposes, the goal is to avoid</w:t>
      </w:r>
      <w:r>
        <w:t xml:space="preserve"> </w:t>
      </w:r>
      <w:r>
        <w:t xml:space="preserve">incidental takes in the proportion of one species that exceeds the</w:t>
      </w:r>
      <w:r>
        <w:t xml:space="preserve"> </w:t>
      </w:r>
      <w:r>
        <w:t xml:space="preserve">historical levels of depletion for either stock. Fortunately, survey</w:t>
      </w:r>
      <w:r>
        <w:t xml:space="preserve"> </w:t>
      </w:r>
      <w:r>
        <w:t xml:space="preserve">data are available that can be used to distinguish trends in the</w:t>
      </w:r>
      <w:r>
        <w:t xml:space="preserve"> </w:t>
      </w:r>
      <w:r>
        <w:t xml:space="preserve">relative biomass for both stocks. The design of the triggered control</w:t>
      </w:r>
      <w:r>
        <w:t xml:space="preserve"> </w:t>
      </w:r>
      <w:r>
        <w:t xml:space="preserve">rule therefore must consider patterns in the relative biomass from the</w:t>
      </w:r>
      <w:r>
        <w:t xml:space="preserve"> </w:t>
      </w:r>
      <w:r>
        <w:t xml:space="preserve">survey data, the absolute biomass of the combined catch and biomass as</w:t>
      </w:r>
      <w:r>
        <w:t xml:space="preserve"> </w:t>
      </w:r>
      <w:r>
        <w:t xml:space="preserve">modeled from the combined-stocks assessment. This provides a pragmatic</w:t>
      </w:r>
      <w:r>
        <w:t xml:space="preserve"> </w:t>
      </w:r>
      <w:r>
        <w:t xml:space="preserve">approach using available data.</w:t>
      </w:r>
    </w:p>
    <w:p>
      <w:pPr>
        <w:pStyle w:val="BodyText"/>
      </w:pPr>
      <w:r>
        <w:t xml:space="preserve">The steps in the control rule would be first to run a simple model that</w:t>
      </w:r>
      <w:r>
        <w:t xml:space="preserve"> </w:t>
      </w:r>
      <w:r>
        <w:t xml:space="preserve">projected the survey biomass and relative proportion of</w:t>
      </w:r>
      <w:r>
        <w:t xml:space="preserve"> </w:t>
      </w:r>
      <w:r>
        <w:rPr>
          <w:i/>
          <w:iCs/>
        </w:rPr>
        <w:t xml:space="preserve">M. paradoxus</w:t>
      </w:r>
      <w:r>
        <w:t xml:space="preserve">.</w:t>
      </w:r>
      <w:r>
        <w:t xml:space="preserve"> </w:t>
      </w:r>
      <w:r>
        <w:t xml:space="preserve">Then, given the mean proportion over the period, compute the adjustment</w:t>
      </w:r>
      <w:r>
        <w:t xml:space="preserve"> </w:t>
      </w:r>
      <w:r>
        <w:t xml:space="preserve">needed to the overarching control rule for the management procedure. For</w:t>
      </w:r>
      <w:r>
        <w:t xml:space="preserve"> </w:t>
      </w:r>
      <w:r>
        <w:t xml:space="preserve">example, the historical range based on the survey has been between about</w:t>
      </w:r>
      <w:r>
        <w:t xml:space="preserve"> </w:t>
      </w:r>
      <w:r>
        <w:t xml:space="preserve">one third of the mean value (in the earliest part of the period) to</w:t>
      </w:r>
      <w:r>
        <w:t xml:space="preserve"> </w:t>
      </w:r>
      <w:r>
        <w:t xml:space="preserve">about 70% above the mean proportion. This range (especially the lower</w:t>
      </w:r>
      <w:r>
        <w:t xml:space="preserve"> </w:t>
      </w:r>
      <w:r>
        <w:t xml:space="preserve">value) was used as a semi-empirical way to develop a minimum stock size</w:t>
      </w:r>
      <w:r>
        <w:t xml:space="preserve"> </w:t>
      </w:r>
      <w:r>
        <w:t xml:space="preserve">threshold as part of the control rule. That is, when the stock of</w:t>
      </w:r>
      <w:r>
        <w:t xml:space="preserve"> </w:t>
      </w:r>
      <w:r>
        <w:rPr>
          <w:i/>
          <w:iCs/>
        </w:rPr>
        <w:t xml:space="preserve">M.</w:t>
      </w:r>
      <w:r>
        <w:rPr>
          <w:i/>
          <w:iCs/>
        </w:rPr>
        <w:t xml:space="preserve"> </w:t>
      </w:r>
      <w:r>
        <w:rPr>
          <w:i/>
          <w:iCs/>
        </w:rPr>
        <w:t xml:space="preserve">paradoxus</w:t>
      </w:r>
      <w:r>
        <w:t xml:space="preserve"> </w:t>
      </w:r>
      <w:r>
        <w:t xml:space="preserve">drops below 30% of the mean proportion of the combined stocks</w:t>
      </w:r>
      <w:r>
        <w:t xml:space="preserve"> </w:t>
      </w:r>
      <w:r>
        <w:t xml:space="preserve">estimate, the TAC recommendation for the combined stock would be zero.</w:t>
      </w:r>
      <w:r>
        <w:t xml:space="preserve"> </w:t>
      </w:r>
      <w:r>
        <w:t xml:space="preserve">So if proportion of</w:t>
      </w:r>
      <w:r>
        <w:t xml:space="preserve"> </w:t>
      </w:r>
      <w:r>
        <w:rPr>
          <w:i/>
          <w:iCs/>
        </w:rPr>
        <w:t xml:space="preserve">M. paradoxus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e>
        </m:d>
      </m:oMath>
      <w:r>
        <w:t xml:space="preserve"> </w:t>
      </w:r>
      <w:r>
        <w:t xml:space="preserve">is greater than 30% of the</w:t>
      </w:r>
      <w:r>
        <w:t xml:space="preserve"> </w:t>
      </w:r>
      <w:r>
        <w:t xml:space="preserve">long-term mean proportion, then</w:t>
      </w:r>
    </w:p>
    <w:p>
      <w:pPr>
        <w:pStyle w:val="BodyText"/>
      </w:pPr>
      <m:oMath>
        <m:r>
          <m:t>T</m:t>
        </m:r>
        <m:r>
          <m:t>A</m:t>
        </m:r>
        <m:sSub>
          <m:e>
            <m:r>
              <m:t>C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y</m:t>
                </m:r>
              </m:sub>
              <m:sup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  <m:e>
                <m:f>
                  <m:fPr>
                    <m:type m:val="bar"/>
                  </m:fPr>
                  <m:num>
                    <m:r>
                      <m:t>R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num>
                  <m:den>
                    <m:r>
                      <m:t>5</m:t>
                    </m:r>
                  </m:den>
                </m:f>
              </m:e>
            </m:nary>
          </m:e>
        </m:d>
        <m:r>
          <m:rPr>
            <m:sty m:val="p"/>
          </m:rPr>
          <m:t>min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1.0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B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  <m:r>
                      <m:t>S</m:t>
                    </m:r>
                    <m:r>
                      <m:t>Y</m:t>
                    </m:r>
                  </m:sub>
                </m:sSub>
              </m:e>
            </m:d>
          </m:e>
          <m:sup>
            <m:r>
              <m:t>λ</m:t>
            </m:r>
          </m:sup>
        </m:sSup>
        <m:sSup>
          <m:e>
            <m:r>
              <m:t>0.5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min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,</m:t>
                </m:r>
                <m:acc>
                  <m:accPr>
                    <m:chr m:val="̇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/</m:t>
                </m:r>
                <m:acc>
                  <m:accPr>
                    <m:chr m:val="̇"/>
                  </m:accPr>
                  <m:e>
                    <m:acc>
                      <m:accPr>
                        <m:chr m:val="‾"/>
                      </m:accPr>
                      <m:e>
                        <m:r>
                          <m:t>p</m:t>
                        </m:r>
                      </m:e>
                    </m:acc>
                  </m:e>
                </m:acc>
              </m:e>
            </m:d>
          </m:e>
          <m:sup>
            <m:r>
              <m:t>γ</m:t>
            </m:r>
          </m:sup>
        </m:sSup>
      </m:oMath>
    </w:p>
    <w:p>
      <w:pPr>
        <w:pStyle w:val="BodyText"/>
      </w:pPr>
      <w:r>
        <w:t xml:space="preserve">where the rebuilding factor (</w:t>
      </w:r>
      <m:oMath>
        <m:r>
          <m:t>R</m:t>
        </m:r>
      </m:oMath>
      <w:r>
        <w:t xml:space="preserve">) is set to 0.8 when the spawning</w:t>
      </w:r>
      <w:r>
        <w:t xml:space="preserve"> </w:t>
      </w:r>
      <w:r>
        <w:t xml:space="preserve">biomass is below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and 1.0 when above. In words, the TAC in year</w:t>
      </w:r>
      <w:r>
        <w:t xml:space="preserve"> </w:t>
      </w:r>
      <w:r>
        <w:t xml:space="preserve">y is equal to the catch under the current control rule times the ratio</w:t>
      </w:r>
      <w:r>
        <w:t xml:space="preserve"> </w:t>
      </w:r>
      <w:r>
        <w:t xml:space="preserve">of the spawning biomass relative to BMSY (or proxy) and the externally</w:t>
      </w:r>
      <w:r>
        <w:t xml:space="preserve"> </w:t>
      </w:r>
      <w:r>
        <w:t xml:space="preserve">estimated proportion of</w:t>
      </w:r>
      <w:r>
        <w:t xml:space="preserve"> </w:t>
      </w:r>
      <w:r>
        <w:rPr>
          <w:i/>
          <w:iCs/>
        </w:rPr>
        <w:t xml:space="preserve">M. paradoxus</w:t>
      </w:r>
      <w:r>
        <w:t xml:space="preserve"> </w:t>
      </w:r>
      <w:r>
        <w:t xml:space="preserve">from survey data. The second term</w:t>
      </w:r>
      <w:r>
        <w:t xml:space="preserve"> </w:t>
      </w:r>
      <w:r>
        <w:t xml:space="preserve">relates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and is intended to take fast action (for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1.0</m:t>
        </m:r>
      </m:oMath>
      <w:r>
        <w:t xml:space="preserve">) when the biomass falls below 0.5 of that value (a</w:t>
      </w:r>
      <w:r>
        <w:t xml:space="preserve"> </w:t>
      </w:r>
      <w:r>
        <w:t xml:space="preserve">standard in many places to define</w:t>
      </w:r>
      <w:r>
        <w:t xml:space="preserve"> </w:t>
      </w:r>
      <w:r>
        <w:t xml:space="preserve">“</w:t>
      </w:r>
      <w:r>
        <w:t xml:space="preserve">overfished</w:t>
      </w:r>
      <w:r>
        <w:t xml:space="preserve">”</w:t>
      </w:r>
      <w:r>
        <w:t xml:space="preserve">). The third term on the</w:t>
      </w:r>
      <w:r>
        <w:t xml:space="preserve"> </w:t>
      </w:r>
      <w:r>
        <w:t xml:space="preserve">right hand side reflects the impact the</w:t>
      </w:r>
      <w:r>
        <w:t xml:space="preserve"> </w:t>
      </w:r>
      <w:r>
        <w:rPr>
          <w:i/>
          <w:iCs/>
        </w:rPr>
        <w:t xml:space="preserve">M. paradoxus</w:t>
      </w:r>
      <w:r>
        <w:t xml:space="preserve"> </w:t>
      </w:r>
      <w:r>
        <w:t xml:space="preserve">biomass projected</w:t>
      </w:r>
      <w:r>
        <w:t xml:space="preserve"> </w:t>
      </w:r>
      <w:r>
        <w:t xml:space="preserve">from a survey smoother (described below) and adjusts the TAC advice</w:t>
      </w:r>
      <w:r>
        <w:t xml:space="preserve"> </w:t>
      </w:r>
      <w:r>
        <w:t xml:space="preserve">downwards when the projected</w:t>
      </w:r>
      <w:r>
        <w:t xml:space="preserve"> </w:t>
      </w:r>
      <m:oMath>
        <m:acc>
          <m:accPr>
            <m:chr m:val="̇"/>
          </m:accPr>
          <m:e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e>
        </m:acc>
      </m:oMath>
      <w:r>
        <w:t xml:space="preserve"> </w:t>
      </w:r>
      <w:r>
        <w:t xml:space="preserve">drops below the mean value. The</w:t>
      </w:r>
      <w:r>
        <w:t xml:space="preserve"> </w:t>
      </w:r>
      <w:r>
        <w:t xml:space="preserve">values of</w:t>
      </w:r>
      <w:r>
        <w:t xml:space="preserve"> </w:t>
      </w:r>
      <m:oMath>
        <m:r>
          <m:t>γ</m:t>
        </m:r>
        <m:r>
          <m:rPr>
            <m:sty m:val="p"/>
          </m:rPr>
          <m:t>,</m:t>
        </m:r>
        <m:r>
          <m:t>λ</m:t>
        </m:r>
      </m:oMath>
      <w:r>
        <w:t xml:space="preserve"> </w:t>
      </w:r>
      <w:r>
        <w:t xml:space="preserve">were evaluated and are shown in Table xx. We</w:t>
      </w:r>
      <w:r>
        <w:t xml:space="preserve"> </w:t>
      </w:r>
      <w:r>
        <w:t xml:space="preserve">note that the specification of a survey linkage by the individual</w:t>
      </w:r>
      <w:r>
        <w:t xml:space="preserve"> </w:t>
      </w:r>
      <w:r>
        <w:t xml:space="preserve">species provides an appropriate adjustment that reduces the exploitation</w:t>
      </w:r>
      <w:r>
        <w:t xml:space="preserve"> </w:t>
      </w:r>
      <w:r>
        <w:t xml:space="preserve">rate and prevents potential for</w:t>
      </w:r>
      <w:r>
        <w:t xml:space="preserve"> </w:t>
      </w:r>
      <w:r>
        <w:t xml:space="preserve">“</w:t>
      </w:r>
      <w:r>
        <w:t xml:space="preserve">the point of recruitment impairment</w:t>
      </w:r>
      <w:r>
        <w:t xml:space="preserve">”</w:t>
      </w:r>
      <w:r>
        <w:t xml:space="preserve"> </w:t>
      </w:r>
      <w:r>
        <w:t xml:space="preserve">(PRI).</w:t>
      </w:r>
    </w:p>
    <w:p>
      <w:pPr>
        <w:pStyle w:val="BodyText"/>
      </w:pPr>
      <w:r>
        <w:t xml:space="preserve">For the control rule as specified, the reactivity of the TAC advice to</w:t>
      </w:r>
      <w:r>
        <w:t xml:space="preserve"> </w:t>
      </w:r>
      <w:r>
        <w:t xml:space="preserve">changes in either B/Bmsy or the biomass of</w:t>
      </w:r>
      <w:r>
        <w:t xml:space="preserve"> </w:t>
      </w:r>
      <w:r>
        <w:rPr>
          <w:i/>
          <w:iCs/>
        </w:rPr>
        <w:t xml:space="preserve">M. paradoxus</w:t>
      </w:r>
      <w:r>
        <w:t xml:space="preserve"> </w:t>
      </w:r>
      <w:r>
        <w:t xml:space="preserve">biomass can be</w:t>
      </w:r>
      <w:r>
        <w:t xml:space="preserve"> </w:t>
      </w:r>
      <w:r>
        <w:t xml:space="preserve">adjusted. These are shown in</w:t>
      </w:r>
      <w:r>
        <w:t xml:space="preserve"> </w:t>
      </w:r>
      <w:hyperlink w:anchor="fig-gamma">
        <w:r>
          <w:rPr>
            <w:rStyle w:val="Hyperlink"/>
          </w:rPr>
          <w:t xml:space="preserve">Figure 16</w:t>
        </w:r>
      </w:hyperlink>
      <w:r>
        <w:t xml:space="preserve">. For the purposes of this</w:t>
      </w:r>
      <w:r>
        <w:t xml:space="preserve"> </w:t>
      </w:r>
      <w:r>
        <w:t xml:space="preserve">analysis, we set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.25</m:t>
        </m:r>
      </m:oMath>
      <w:r>
        <w:t xml:space="preserve">. For</w:t>
      </w:r>
      <w:r>
        <w:t xml:space="preserve"> </w:t>
      </w:r>
      <m:oMath>
        <m:r>
          <m:t>λ</m:t>
        </m:r>
      </m:oMath>
      <w:r>
        <w:t xml:space="preserve">, most models evaluated were</w:t>
      </w:r>
      <w:r>
        <w:t xml:space="preserve"> </w:t>
      </w:r>
      <w:r>
        <w:t xml:space="preserve">above 0.5 of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so there was no added adjustment beyond the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0.8</m:t>
        </m:r>
      </m:oMath>
      <w:r>
        <w:t xml:space="preserve">.</w:t>
      </w:r>
      <w:r>
        <w:t xml:space="preserve"> </w:t>
      </w:r>
      <w:r>
        <w:t xml:space="preserve">So, following the TAC as</w:t>
      </w:r>
      <w:r>
        <w:t xml:space="preserve"> </w:t>
      </w:r>
      <w:r>
        <w:t xml:space="preserve">specified, the base-case model was below $B_{MSY} so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with</w:t>
      </w:r>
      <w:r>
        <w:t xml:space="preserve"> </w:t>
      </w:r>
      <w:r>
        <w:t xml:space="preserve">the average replacement yield over the last 5 years is</w:t>
      </w:r>
      <w:r>
        <w:t xml:space="preserve"> </w:t>
      </w:r>
      <w:r>
        <w:t xml:space="preserve">recommended, with the adjustment based on the relative biomass of</w:t>
      </w:r>
      <w:r>
        <w:t xml:space="preserve"> </w:t>
      </w:r>
      <w:r>
        <w:rPr>
          <w:i/>
          <w:iCs/>
        </w:rPr>
        <w:t xml:space="preserve">M.</w:t>
      </w:r>
      <w:r>
        <w:rPr>
          <w:i/>
          <w:iCs/>
        </w:rPr>
        <w:t xml:space="preserve"> </w:t>
      </w:r>
      <w:r>
        <w:rPr>
          <w:i/>
          <w:iCs/>
        </w:rPr>
        <w:t xml:space="preserve">paradoxus</w:t>
      </w:r>
      <w:r>
        <w:t xml:space="preserve"> </w:t>
      </w:r>
      <w:r>
        <w:t xml:space="preserve">and the long-term mean biomass of the species.</w:t>
      </w:r>
    </w:p>
    <w:p>
      <w:pPr>
        <w:pStyle w:val="BodyText"/>
      </w:pPr>
      <w:r>
        <w:t xml:space="preserve">The TAC advice for the combined stocks is then given in the following table:</w:t>
      </w:r>
    </w:p>
    <w:p>
      <w:pPr>
        <w:pStyle w:val="SourceCode"/>
      </w:pPr>
      <w:r>
        <w:rPr>
          <w:rStyle w:val="NormalTok"/>
        </w:rPr>
        <w:t xml:space="preserve">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mod_scen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(cur_mp)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 of paradoxus to mean 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mod_scen)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modlst[[ii]]</w:t>
      </w:r>
      <w:r>
        <w:br/>
      </w:r>
      <w:r>
        <w:rPr>
          <w:rStyle w:val="NormalTok"/>
        </w:rPr>
        <w:t xml:space="preserve">    Cur_Bmsy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Cur_Bmsy,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(Cur_Bmsy)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B over Bmsy"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aveRY_last5,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"recent 5-yr avg repl. yield"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ry_cur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aveRY_last5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Cur_Bmsy),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names(ry_cur) &lt;- ('Recent RY x current B/Bmsy')</w:t>
      </w:r>
      <w:r>
        <w:br/>
      </w:r>
      <w:r>
        <w:br/>
      </w:r>
      <w:r>
        <w:rPr>
          <w:rStyle w:val="NormalTok"/>
        </w:rPr>
        <w:t xml:space="preserve">    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    gamma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(Cur_Bmsy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adj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adj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Cur_Bmsy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    tac1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adj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cur_mp)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gamma,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(tac1)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 1, lambda="</w:t>
      </w:r>
      <w:r>
        <w:rPr>
          <w:rStyle w:val="NormalTok"/>
        </w:rPr>
        <w:t xml:space="preserve">, lambda, </w:t>
      </w:r>
      <w:r>
        <w:rPr>
          <w:rStyle w:val="StringTok"/>
        </w:rPr>
        <w:t xml:space="preserve">" gamma="</w:t>
      </w:r>
      <w:r>
        <w:rPr>
          <w:rStyle w:val="NormalTok"/>
        </w:rPr>
        <w:t xml:space="preserve">, gamma)</w:t>
      </w:r>
      <w:r>
        <w:br/>
      </w:r>
      <w:r>
        <w:br/>
      </w:r>
      <w:r>
        <w:rPr>
          <w:rStyle w:val="NormalTok"/>
        </w:rPr>
        <w:t xml:space="preserve">    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gamma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(Cur_Bmsy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adj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adj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Cur_Bmsy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    tac2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adj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cur_mp)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gamma,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(tac2)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 2, lambda="</w:t>
      </w:r>
      <w:r>
        <w:rPr>
          <w:rStyle w:val="NormalTok"/>
        </w:rPr>
        <w:t xml:space="preserve">, lambda, </w:t>
      </w:r>
      <w:r>
        <w:rPr>
          <w:rStyle w:val="StringTok"/>
        </w:rPr>
        <w:t xml:space="preserve">" gamma="</w:t>
      </w:r>
      <w:r>
        <w:rPr>
          <w:rStyle w:val="NormalTok"/>
        </w:rPr>
        <w:t xml:space="preserve">, gamma)</w:t>
      </w:r>
      <w:r>
        <w:br/>
      </w:r>
      <w:r>
        <w:br/>
      </w:r>
      <w:r>
        <w:rPr>
          <w:rStyle w:val="NormalTok"/>
        </w:rPr>
        <w:t xml:space="preserve">    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gamma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(Cur_Bmsy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adj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adj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Cur_Bmsy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    adj</w:t>
      </w:r>
      <w:r>
        <w:br/>
      </w:r>
      <w:r>
        <w:rPr>
          <w:rStyle w:val="NormalTok"/>
        </w:rPr>
        <w:t xml:space="preserve">    Cur_Bmsy</w:t>
      </w:r>
      <w:r>
        <w:br/>
      </w:r>
      <w:r>
        <w:rPr>
          <w:rStyle w:val="NormalTok"/>
        </w:rPr>
        <w:t xml:space="preserve">    tac3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adj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cur_mp)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gamma,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(tac3)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 3, lambda="</w:t>
      </w:r>
      <w:r>
        <w:rPr>
          <w:rStyle w:val="NormalTok"/>
        </w:rPr>
        <w:t xml:space="preserve">, lambda, </w:t>
      </w:r>
      <w:r>
        <w:rPr>
          <w:rStyle w:val="StringTok"/>
        </w:rPr>
        <w:t xml:space="preserve">" gamma="</w:t>
      </w:r>
      <w:r>
        <w:rPr>
          <w:rStyle w:val="NormalTok"/>
        </w:rPr>
        <w:t xml:space="preserve">, gamma)</w:t>
      </w:r>
      <w:r>
        <w:br/>
      </w:r>
      <w:r>
        <w:br/>
      </w:r>
      <w:r>
        <w:rPr>
          <w:rStyle w:val="NormalTok"/>
        </w:rPr>
        <w:t xml:space="preserve">    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gamma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(Cur_Bmsy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adj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adj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Cur_Bmsy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    adj</w:t>
      </w:r>
      <w:r>
        <w:br/>
      </w:r>
      <w:r>
        <w:rPr>
          <w:rStyle w:val="NormalTok"/>
        </w:rPr>
        <w:t xml:space="preserve">    Cur_Bmsy</w:t>
      </w:r>
      <w:r>
        <w:br/>
      </w:r>
      <w:r>
        <w:rPr>
          <w:rStyle w:val="NormalTok"/>
        </w:rPr>
        <w:t xml:space="preserve">    tac4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adj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cur_mp)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gamma,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(tac4)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 4, lambda="</w:t>
      </w:r>
      <w:r>
        <w:rPr>
          <w:rStyle w:val="NormalTok"/>
        </w:rPr>
        <w:t xml:space="preserve">, lambda, </w:t>
      </w:r>
      <w:r>
        <w:rPr>
          <w:rStyle w:val="StringTok"/>
        </w:rPr>
        <w:t xml:space="preserve">" gamma="</w:t>
      </w:r>
      <w:r>
        <w:rPr>
          <w:rStyle w:val="NormalTok"/>
        </w:rPr>
        <w:t xml:space="preserve">, gamma)</w:t>
      </w:r>
      <w:r>
        <w:br/>
      </w:r>
      <w:r>
        <w:br/>
      </w:r>
      <w:r>
        <w:rPr>
          <w:rStyle w:val="NormalTok"/>
        </w:rPr>
        <w:t xml:space="preserve">    filler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(filler)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"TAC"</w:t>
      </w:r>
      <w:r>
        <w:br/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(ry, Cur_Bmsy, cur_mp, filler, tac1, tac2, tac3, tac4)</w:t>
      </w:r>
      <w:r>
        <w:br/>
      </w:r>
      <w:r>
        <w:rPr>
          <w:rStyle w:val="NormalTok"/>
        </w:rPr>
        <w:t xml:space="preserve">    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(dftmp, v)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(dftmp), dftmp,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(dftmp)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 mod_label[mod_scen])</w:t>
      </w:r>
      <w:r>
        <w:br/>
      </w:r>
      <w:r>
        <w:rPr>
          <w:rStyle w:val="NormalTok"/>
        </w:rPr>
        <w:t xml:space="preserve">tabcap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"Selected management measures from alternative models. "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(dftmp)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tabcap)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29"/>
        <w:gridCol w:w="1964"/>
        <w:gridCol w:w="1193"/>
        <w:gridCol w:w="1193"/>
        <w:gridCol w:w="1193"/>
        <w:gridCol w:w="1193"/>
        <w:gridCol w:w="1193"/>
        <w:gridCol w:w="1193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 base 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 5-yr avg repl. yield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 over Bmsy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 of paradoxus to mean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 1, lambda=1.5 gamma=0.25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124.68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 2, lambda=2 gamma=0.25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124.68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 3, lambda=2 gamma=0.1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125.23</w:t>
            </w:r>
          </w:p>
        </w:tc>
      </w:tr>
      <w:tr>
        <w:trPr>
          <w:trHeight w:val="618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opt 4, lambda=2 gamma=1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121.96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#--- Plot the adjustment factors for different reactivities to M. paradoxus biomass----</w:t>
      </w:r>
      <w:r>
        <w:br/>
      </w:r>
      <w:r>
        <w:rPr>
          <w:rStyle w:val="NormalTok"/>
        </w:rPr>
        <w:t xml:space="preserve">df01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relbiom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Gamma = 0.1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Gamma = 0.5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Gamma = 0.25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relbiom,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"Reactivity"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df01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adjustment,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relbiom,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Reactivity))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M. paradoxus biomass"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"TAC adjustment"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#+ ylab('TAC adjustment based on M. paradoxus biomass')```{r lam_gam}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4" w:name="fig-gamma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102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gamma-1.png" id="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16: TAC adjustments for different levels of current biomass of M. paradoxus biomass.</w:t>
            </w:r>
          </w:p>
          <w:bookmarkEnd w:id="104"/>
        </w:tc>
      </w:tr>
    </w:tbl>
    <w:p>
      <w:pPr>
        <w:pStyle w:val="SourceCode"/>
      </w:pPr>
      <w:r>
        <w:rPr>
          <w:rStyle w:val="CommentTok"/>
        </w:rPr>
        <w:t xml:space="preserve">#---Plot the adjustment factors for different reactivities to M. paradoxus biomass----</w:t>
      </w:r>
      <w:r>
        <w:br/>
      </w:r>
      <w:r>
        <w:rPr>
          <w:rStyle w:val="NormalTok"/>
        </w:rPr>
        <w:t xml:space="preserve">df01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(df01,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relbiom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relbiom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relbiom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relbiom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(relbiom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relbiom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(lambda))</w:t>
      </w:r>
      <w:r>
        <w:br/>
      </w:r>
      <w:r>
        <w:rPr>
          <w:rStyle w:val="NormalTok"/>
        </w:rPr>
        <w:t xml:space="preserve">df01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adjustment,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relbiom,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lambda))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"Spawning biomass relative Bmsy"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"TAC adjustment"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#+ ylab('TAC adjustment based on M. paradoxus biomass')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8" w:name="fig-lambda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00-Namibian_hake_model_2024_files/figure-docx/fig-lambda-1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17: TAC adjustments for different levels of current biomass relative to Bmsy</w:t>
            </w:r>
          </w:p>
          <w:bookmarkEnd w:id="108"/>
        </w:tc>
      </w:tr>
    </w:tbl>
    <w:bookmarkEnd w:id="109"/>
    <w:bookmarkEnd w:id="110"/>
    <w:bookmarkStart w:id="111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Throughout the weeks, we scrutinized data inputs and found a couple of</w:t>
      </w:r>
      <w:r>
        <w:t xml:space="preserve"> </w:t>
      </w:r>
      <w:r>
        <w:t xml:space="preserve">inconsistencies. For example, data were provided for surveys in 2019 yet</w:t>
      </w:r>
      <w:r>
        <w:t xml:space="preserve"> </w:t>
      </w:r>
      <w:r>
        <w:t xml:space="preserve">there were no observations in that year. Similarly, the</w:t>
      </w:r>
      <w:r>
        <w:t xml:space="preserve"> </w:t>
      </w:r>
      <w:r>
        <w:t xml:space="preserve">abundance-at-length data from the surveys failed to identify strong</w:t>
      </w:r>
      <w:r>
        <w:t xml:space="preserve"> </w:t>
      </w:r>
      <w:r>
        <w:t xml:space="preserve">periods of persistence by cohorts.</w:t>
      </w:r>
    </w:p>
    <w:p>
      <w:pPr>
        <w:pStyle w:val="BodyText"/>
      </w:pPr>
      <w:r>
        <w:t xml:space="preserve">Ignore 7-vessel CPUE data set.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6" Target="media/rId96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105" Target="media/rId105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92" Target="media/rId92.png" /><Relationship Type="http://schemas.openxmlformats.org/officeDocument/2006/relationships/image" Id="rId39" Target="media/rId39.png" /><Relationship Type="http://schemas.openxmlformats.org/officeDocument/2006/relationships/image" Id="rId85" Target="media/rId85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Namibian hake model update, 2024</dc:title>
  <dc:creator>John Kathena, Jim Ianelli</dc:creator>
  <cp:keywords/>
  <dcterms:created xsi:type="dcterms:W3CDTF">2024-07-19T01:44:44Z</dcterms:created>
  <dcterms:modified xsi:type="dcterms:W3CDTF">2024-07-19T01:44:44Z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summary">
    <vt:lpwstr>Show the code</vt:lpwstr>
  </property>
  <property fmtid="{D5CDD505-2E9C-101B-9397-08002B2CF9AE}" pid="6" name="date">
    <vt:lpwstr>2024-07-18</vt:lpwstr>
  </property>
  <property fmtid="{D5CDD505-2E9C-101B-9397-08002B2CF9AE}" pid="7" name="editor">
    <vt:lpwstr/>
  </property>
  <property fmtid="{D5CDD505-2E9C-101B-9397-08002B2CF9AE}" pid="8" name="editor_option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toc-title">
    <vt:lpwstr>Contents</vt:lpwstr>
  </property>
  <property fmtid="{D5CDD505-2E9C-101B-9397-08002B2CF9AE}" pid="15" name="vignette">
    <vt:lpwstr>% % %</vt:lpwstr>
  </property>
</Properties>
</file>