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F25612">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F25612">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F25612">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F25612">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F25612">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F25612">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F25612">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F25612">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F25612">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F25612">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F25612">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F25612">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F25612">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F25612">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F25612">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443138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443138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0701C6">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443138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443138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443138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443138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443138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443138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443138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443138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443139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443139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4431392"/>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4431394"/>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4431395"/>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4431396"/>
      <w:r>
        <w:lastRenderedPageBreak/>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4431397"/>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4431398"/>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4431399"/>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4431400"/>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2399921"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4431401"/>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4431402"/>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4431403"/>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4431404"/>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4431405"/>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4431406"/>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4431407"/>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4431408"/>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4431409"/>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4431410"/>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SAIM. Esto último, </w:t>
      </w:r>
      <w:r w:rsidRPr="008F4DD2">
        <w:rPr>
          <w:rFonts w:ascii="Arial" w:hAnsi="Arial" w:cs="Arial"/>
          <w:color w:val="000000"/>
        </w:rPr>
        <w:lastRenderedPageBreak/>
        <w:t>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4431411"/>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4431412"/>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3" w:name="_Toc324431413"/>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4431414"/>
      <w:r>
        <w:lastRenderedPageBreak/>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4431415"/>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4431416"/>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xml:space="preserve">. El SAIM se alimenta de los datos de </w:t>
      </w:r>
      <w:r w:rsidRPr="007850CB">
        <w:rPr>
          <w:rFonts w:ascii="Arial" w:hAnsi="Arial" w:cs="Arial"/>
          <w:color w:val="000000"/>
        </w:rPr>
        <w:lastRenderedPageBreak/>
        <w:t>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7"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w:t>
      </w:r>
      <w:bookmarkStart w:id="48" w:name="_GoBack"/>
      <w:bookmarkEnd w:id="48"/>
      <w:r w:rsidRPr="008F4DD2">
        <w:rPr>
          <w:rFonts w:ascii="Arial" w:hAnsi="Arial" w:cs="Arial"/>
          <w:color w:val="000000"/>
        </w:rPr>
        <w:t>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9" w:name="_Toc324431418"/>
      <w:r w:rsidRPr="008F4DD2">
        <w:rPr>
          <w:lang w:val="es-CL"/>
        </w:rPr>
        <w:t xml:space="preserve">Principales características del </w:t>
      </w:r>
      <w:r w:rsidR="00774B06">
        <w:rPr>
          <w:lang w:val="es-CL"/>
        </w:rPr>
        <w:t>SAIM</w:t>
      </w:r>
      <w:bookmarkEnd w:id="49"/>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50" w:name="_Toc324431419"/>
      <w:r w:rsidRPr="008F4DD2">
        <w:rPr>
          <w:lang w:val="es-CL"/>
        </w:rPr>
        <w:t xml:space="preserve">Ventajas y desventajas del </w:t>
      </w:r>
      <w:r w:rsidR="00FE5C2D">
        <w:rPr>
          <w:lang w:val="es-CL"/>
        </w:rPr>
        <w:t>SAIM</w:t>
      </w:r>
      <w:bookmarkEnd w:id="50"/>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57EDE93C" w14:textId="0399B73C" w:rsidR="00805415" w:rsidRPr="00F25612"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lastRenderedPageBreak/>
        <w:t>Desventajas</w:t>
      </w:r>
    </w:p>
    <w:p w14:paraId="2D6EBEBB" w14:textId="77777777" w:rsidR="00805415" w:rsidRPr="00FE5C2D" w:rsidRDefault="00805415" w:rsidP="00805415">
      <w:pPr>
        <w:pStyle w:val="SubseccinTesis"/>
        <w:rPr>
          <w:u w:val="single"/>
          <w:lang w:val="es-CL"/>
        </w:rPr>
      </w:pPr>
    </w:p>
    <w:p w14:paraId="0C97D165" w14:textId="5738552B"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1" w:name="_Toc324431420"/>
      <w:r w:rsidRPr="008F4DD2">
        <w:rPr>
          <w:lang w:val="es-CL"/>
        </w:rPr>
        <w:t>Necesidades a satisfacer</w:t>
      </w:r>
      <w:bookmarkEnd w:id="51"/>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lastRenderedPageBreak/>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2" w:name="_Toc324431421"/>
      <w:r w:rsidR="00A85D67" w:rsidRPr="008F4DD2">
        <w:lastRenderedPageBreak/>
        <w:t>MODELO DE NEGOCIO</w:t>
      </w:r>
      <w:bookmarkEnd w:id="52"/>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3" w:name="_Toc274224643"/>
      <w:bookmarkStart w:id="54" w:name="_Toc277000544"/>
      <w:r w:rsidRPr="008F4DD2">
        <w:rPr>
          <w:rFonts w:ascii="Arial" w:hAnsi="Arial" w:cs="Arial"/>
          <w:bCs/>
          <w:color w:val="000000"/>
        </w:rPr>
        <w:t>Segmentos de clientes</w:t>
      </w:r>
      <w:bookmarkEnd w:id="53"/>
      <w:bookmarkEnd w:id="54"/>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7" w:name="_Toc274224645"/>
      <w:bookmarkStart w:id="58"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9"/>
      <w:bookmarkEnd w:id="60"/>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5" w:name="_Toc274224649"/>
      <w:bookmarkStart w:id="66"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1" w:name="_Toc301627463"/>
      <w:bookmarkStart w:id="72" w:name="_Toc301627536"/>
      <w:bookmarkStart w:id="73" w:name="_Toc301628326"/>
      <w:bookmarkEnd w:id="71"/>
      <w:bookmarkEnd w:id="72"/>
      <w:bookmarkEnd w:id="73"/>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4" w:name="_Toc324431422"/>
      <w:r w:rsidR="00546F57" w:rsidRPr="008F4DD2">
        <w:lastRenderedPageBreak/>
        <w:t>LA EMPRESA</w:t>
      </w:r>
      <w:bookmarkEnd w:id="74"/>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5" w:name="_Toc324431423"/>
      <w:r w:rsidRPr="008F4DD2">
        <w:rPr>
          <w:lang w:val="es-CL"/>
        </w:rPr>
        <w:t>Estructura organizacional</w:t>
      </w:r>
      <w:bookmarkEnd w:id="75"/>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2399922"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6" w:name="_Toc301627466"/>
      <w:bookmarkStart w:id="77" w:name="_Toc301627539"/>
      <w:bookmarkStart w:id="78" w:name="_Toc301628329"/>
      <w:bookmarkEnd w:id="76"/>
      <w:bookmarkEnd w:id="77"/>
      <w:bookmarkEnd w:id="78"/>
    </w:p>
    <w:p w14:paraId="16501AB6" w14:textId="77777777" w:rsidR="00F64971" w:rsidRPr="008F4DD2" w:rsidRDefault="00546F57" w:rsidP="00FF4CA5">
      <w:pPr>
        <w:pStyle w:val="TITULOTESIS"/>
      </w:pPr>
      <w:r w:rsidRPr="008F4DD2">
        <w:rPr>
          <w:color w:val="0070C0"/>
        </w:rPr>
        <w:br w:type="page"/>
      </w:r>
      <w:bookmarkStart w:id="79" w:name="_Toc324431424"/>
      <w:r w:rsidR="00F64971" w:rsidRPr="008F4DD2">
        <w:lastRenderedPageBreak/>
        <w:t>ESTUDIO COMERCIAL</w:t>
      </w:r>
      <w:bookmarkEnd w:id="79"/>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80" w:name="_Toc324431425"/>
      <w:r w:rsidRPr="008F4DD2">
        <w:rPr>
          <w:lang w:val="es-CL"/>
        </w:rPr>
        <w:t>Estrategia comercial</w:t>
      </w:r>
      <w:bookmarkEnd w:id="80"/>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5717A51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1" w:name="_Toc324431426"/>
      <w:r w:rsidRPr="008F4DD2">
        <w:t>Estrategia corto plazo</w:t>
      </w:r>
      <w:bookmarkEnd w:id="81"/>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30B449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020F70E9"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DA76FD">
        <w:rPr>
          <w:rFonts w:ascii="Arial" w:hAnsi="Arial" w:cs="Arial"/>
        </w:rPr>
        <w:t>70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1C17CC80"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(servicio núcleo</w:t>
      </w:r>
      <w:r w:rsidR="00DA76FD">
        <w:rPr>
          <w:rFonts w:ascii="Arial" w:hAnsi="Arial" w:cs="Arial"/>
        </w:rPr>
        <w:t xml:space="preserve">, </w:t>
      </w:r>
      <w:r w:rsidR="00DA76FD" w:rsidRPr="00DA76FD">
        <w:rPr>
          <w:rFonts w:ascii="Arial" w:hAnsi="Arial" w:cs="Arial"/>
          <w:i/>
        </w:rPr>
        <w:t>core business</w:t>
      </w:r>
      <w:r w:rsidRPr="008F4DD2">
        <w:rPr>
          <w:rFonts w:ascii="Arial" w:hAnsi="Arial" w:cs="Arial"/>
        </w:rPr>
        <w:t xml:space="preserve">) el cual se calcula que sea, dentro </w:t>
      </w:r>
      <w:r w:rsidRPr="008F4DD2">
        <w:rPr>
          <w:rFonts w:ascii="Arial" w:hAnsi="Arial" w:cs="Arial"/>
        </w:rPr>
        <w:lastRenderedPageBreak/>
        <w:t xml:space="preserve">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6C676AAB"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Pr="008F4DD2">
        <w:rPr>
          <w:rFonts w:ascii="Arial" w:hAnsi="Arial" w:cs="Arial"/>
        </w:rPr>
        <w:t xml:space="preserve"> clientes del servicio de gestión</w:t>
      </w:r>
      <w:r w:rsidR="003755C5">
        <w:rPr>
          <w:rFonts w:ascii="Arial" w:hAnsi="Arial" w:cs="Arial"/>
        </w:rPr>
        <w:t xml:space="preserve"> y porque no es el servicio principal a ofrecer. Es por ello que</w:t>
      </w:r>
      <w:r w:rsidRPr="008F4DD2">
        <w:rPr>
          <w:rFonts w:ascii="Arial" w:hAnsi="Arial" w:cs="Arial"/>
        </w:rPr>
        <w:t xml:space="preserve"> será castigado en su </w:t>
      </w:r>
      <w:r w:rsidR="003755C5">
        <w:rPr>
          <w:rFonts w:ascii="Arial" w:hAnsi="Arial" w:cs="Arial"/>
        </w:rPr>
        <w:t>volumen de venta</w:t>
      </w:r>
      <w:r w:rsidRPr="008F4DD2">
        <w:rPr>
          <w:rFonts w:ascii="Arial" w:hAnsi="Arial" w:cs="Arial"/>
        </w:rPr>
        <w:t xml:space="preserve">, </w:t>
      </w:r>
      <w:r w:rsidR="003755C5">
        <w:rPr>
          <w:rFonts w:ascii="Arial" w:hAnsi="Arial" w:cs="Arial"/>
        </w:rPr>
        <w:t>esperando 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2" w:name="_Toc324431427"/>
      <w:r w:rsidRPr="008F4DD2">
        <w:t>Estrategia mediano/largo plazo</w:t>
      </w:r>
      <w:bookmarkEnd w:id="82"/>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1E5367E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00C5152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23C9610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En el largo plazo (entre los 24 y 48 meses de iniciado) se completará la parrilla de servicios planteados, dando la puesta en marcha de la Red Social y Certificación. Este </w:t>
      </w:r>
      <w:r w:rsidRPr="008F4DD2">
        <w:rPr>
          <w:rFonts w:ascii="Arial" w:hAnsi="Arial" w:cs="Arial"/>
        </w:rPr>
        <w:lastRenderedPageBreak/>
        <w:t>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F9BCD36" w:rsidR="00ED6598" w:rsidRDefault="00700E95" w:rsidP="00A51666">
      <w:pPr>
        <w:pStyle w:val="Style-2"/>
        <w:spacing w:line="360" w:lineRule="auto"/>
        <w:contextualSpacing/>
        <w:jc w:val="both"/>
        <w:rPr>
          <w:rFonts w:ascii="Arial" w:hAnsi="Arial" w:cs="Arial"/>
        </w:rPr>
      </w:pPr>
      <w:r w:rsidRPr="008F4DD2">
        <w:rPr>
          <w:rFonts w:ascii="Arial" w:hAnsi="Arial" w:cs="Arial"/>
        </w:rPr>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r>
        <w:t>Plan de Marketing</w:t>
      </w:r>
    </w:p>
    <w:p w14:paraId="25524763" w14:textId="281F9F54" w:rsidR="00A86A9B" w:rsidRDefault="00A32FDC" w:rsidP="00A32FDC">
      <w:pPr>
        <w:pStyle w:val="3ernivelsubtitulotesis"/>
      </w:pPr>
      <w:r>
        <w:t>Precios bajos</w:t>
      </w:r>
    </w:p>
    <w:p w14:paraId="3C29BC0A" w14:textId="3390E2D8" w:rsidR="00A32FDC" w:rsidRDefault="00A32FDC" w:rsidP="00A32FDC">
      <w:pPr>
        <w:pStyle w:val="3ernivelsubtitulotesis"/>
      </w:pPr>
      <w:r>
        <w:t>Fueza de vendedores</w:t>
      </w:r>
    </w:p>
    <w:p w14:paraId="60302F3B" w14:textId="41D9193A" w:rsidR="00A32FDC" w:rsidRDefault="00A32FDC" w:rsidP="00A32FDC">
      <w:pPr>
        <w:pStyle w:val="3ernivelsubtitulotesis"/>
      </w:pPr>
      <w:r>
        <w:t>Emrpesas piloto</w:t>
      </w:r>
    </w:p>
    <w:p w14:paraId="585B4E56" w14:textId="4493F466" w:rsidR="00A32FDC" w:rsidRDefault="00A32FDC" w:rsidP="00A32FDC">
      <w:pPr>
        <w:pStyle w:val="3ernivelsubtitulotesis"/>
      </w:pPr>
      <w:r>
        <w:t>Presencia en charlas y conferencias</w:t>
      </w:r>
    </w:p>
    <w:p w14:paraId="40A993B2" w14:textId="7B13B3A2" w:rsidR="00A32FDC" w:rsidRPr="008F4DD2" w:rsidRDefault="00A32FDC" w:rsidP="00A32FDC">
      <w:pPr>
        <w:pStyle w:val="3ernivelsubtitulotesis"/>
      </w:pPr>
      <w:r>
        <w:t>Presupuesto en Marketing</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2399923"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2399924"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2399925"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3B1C841D" w:rsidR="00F64971" w:rsidRPr="008F4DD2" w:rsidRDefault="00644858" w:rsidP="00FF4CA5">
      <w:pPr>
        <w:pStyle w:val="Subttulotesis"/>
        <w:rPr>
          <w:lang w:val="es-CL"/>
        </w:rPr>
      </w:pPr>
      <w:bookmarkStart w:id="108" w:name="_Toc324431431"/>
      <w:r>
        <w:rPr>
          <w:lang w:val="es-CL"/>
        </w:rPr>
        <w:lastRenderedPageBreak/>
        <w:t>Escenario (Resultado)</w:t>
      </w:r>
      <w:r w:rsidR="00FF4CA5" w:rsidRPr="008F4DD2">
        <w:rPr>
          <w:lang w:val="es-CL"/>
        </w:rPr>
        <w:t xml:space="preserve"> </w:t>
      </w:r>
      <w:r>
        <w:rPr>
          <w:lang w:val="es-CL"/>
        </w:rPr>
        <w:t>E</w:t>
      </w:r>
      <w:r w:rsidR="00FF4CA5" w:rsidRPr="008F4DD2">
        <w:rPr>
          <w:lang w:val="es-CL"/>
        </w:rPr>
        <w:t>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09" w:name="_Toc324431432"/>
      <w:r w:rsidRPr="008F4DD2">
        <w:t xml:space="preserve">Escenario </w:t>
      </w:r>
      <w:proofErr w:type="spellStart"/>
      <w:r w:rsidR="008F39F7">
        <w:t>P</w:t>
      </w:r>
      <w:r w:rsidRPr="008F4DD2">
        <w:t>esimista</w:t>
      </w:r>
      <w:bookmarkEnd w:id="109"/>
      <w:proofErr w:type="spellEnd"/>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xml:space="preserve">, con el fin de ser pesimistas frente a la evolución de las ventas. Para este caso se considera un aumento del 5% anual en los afiliados al </w:t>
      </w:r>
      <w:r w:rsidRPr="008F4DD2">
        <w:rPr>
          <w:rFonts w:ascii="Arial" w:hAnsi="Arial" w:cs="Arial"/>
        </w:rPr>
        <w:lastRenderedPageBreak/>
        <w:t>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proofErr w:type="spellStart"/>
            <w:r>
              <w:rPr>
                <w:rFonts w:ascii="Arial" w:hAnsi="Arial" w:cs="Arial"/>
                <w:b/>
                <w:bCs/>
                <w:color w:val="FFFFFF"/>
              </w:rPr>
              <w:t>Tasa</w:t>
            </w:r>
            <w:proofErr w:type="spellEnd"/>
            <w:r>
              <w:rPr>
                <w:rFonts w:ascii="Arial" w:hAnsi="Arial" w:cs="Arial"/>
                <w:b/>
                <w:bCs/>
                <w:color w:val="FFFFFF"/>
              </w:rPr>
              <w:t xml:space="preserve"> </w:t>
            </w:r>
            <w:proofErr w:type="spellStart"/>
            <w:r>
              <w:rPr>
                <w:rFonts w:ascii="Arial" w:hAnsi="Arial" w:cs="Arial"/>
                <w:b/>
                <w:bCs/>
                <w:color w:val="FFFFFF"/>
              </w:rPr>
              <w:t>Descuento</w:t>
            </w:r>
            <w:proofErr w:type="spellEnd"/>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A modo de contingencia, si se reduce la cantidad de cursos a realizar durante la puesta en marcha y los períodos de ejercicio, de 4 a 2 cursos, sumado a un aumento en $500 a la mensualidad del módulo de gestión, le VAN se vuelve a hacer positivo, alcanzando los $456.361.</w:t>
      </w:r>
      <w:r w:rsidR="00673FC1" w:rsidRPr="008F4DD2">
        <w:rPr>
          <w:rStyle w:val="Refdenotaalpie"/>
          <w:rFonts w:ascii="Arial" w:hAnsi="Arial"/>
          <w:bCs/>
        </w:rPr>
        <w:footnoteReference w:id="13"/>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4431434"/>
      <w:r w:rsidRPr="008F4DD2">
        <w:rPr>
          <w:lang w:val="es-CL"/>
        </w:rPr>
        <w:t>Análisis de sensibilidad</w:t>
      </w:r>
      <w:bookmarkEnd w:id="110"/>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4431435"/>
      <w:r w:rsidRPr="008F4DD2">
        <w:lastRenderedPageBreak/>
        <w:t>Sensibilización tasa de crecimiento</w:t>
      </w:r>
      <w:bookmarkEnd w:id="111"/>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443143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6FA83B" w14:textId="77777777" w:rsidR="000D1204" w:rsidRPr="000D1204" w:rsidRDefault="000D1204" w:rsidP="008F39F7">
      <w:pPr>
        <w:jc w:val="center"/>
        <w:rPr>
          <w:rFonts w:ascii="Arial" w:hAnsi="Arial" w:cs="Arial"/>
          <w:color w:val="000000"/>
          <w:sz w:val="16"/>
          <w:szCs w:val="16"/>
        </w:rPr>
      </w:pPr>
      <w:proofErr w:type="spellStart"/>
      <w:r w:rsidRPr="000D1204">
        <w:rPr>
          <w:rFonts w:ascii="Arial" w:hAnsi="Arial" w:cs="Arial"/>
          <w:color w:val="000000"/>
          <w:sz w:val="16"/>
          <w:szCs w:val="16"/>
        </w:rPr>
        <w:t>Gráfico</w:t>
      </w:r>
      <w:proofErr w:type="spellEnd"/>
      <w:r w:rsidRPr="000D1204">
        <w:rPr>
          <w:rFonts w:ascii="Arial" w:hAnsi="Arial" w:cs="Arial"/>
          <w:color w:val="000000"/>
          <w:sz w:val="16"/>
          <w:szCs w:val="16"/>
        </w:rPr>
        <w:t xml:space="preserve"> 11.2: </w:t>
      </w:r>
      <w:proofErr w:type="spellStart"/>
      <w:r w:rsidRPr="000D1204">
        <w:rPr>
          <w:rFonts w:ascii="Arial" w:hAnsi="Arial" w:cs="Arial"/>
          <w:color w:val="000000"/>
          <w:sz w:val="16"/>
          <w:szCs w:val="16"/>
        </w:rPr>
        <w:t>Comportamiento</w:t>
      </w:r>
      <w:proofErr w:type="spellEnd"/>
      <w:r w:rsidRPr="000D1204">
        <w:rPr>
          <w:rFonts w:ascii="Arial" w:hAnsi="Arial" w:cs="Arial"/>
          <w:color w:val="000000"/>
          <w:sz w:val="16"/>
          <w:szCs w:val="16"/>
        </w:rPr>
        <w:t xml:space="preserve"> del VAN, </w:t>
      </w:r>
      <w:proofErr w:type="spellStart"/>
      <w:r w:rsidRPr="000D1204">
        <w:rPr>
          <w:rFonts w:ascii="Arial" w:hAnsi="Arial" w:cs="Arial"/>
          <w:color w:val="000000"/>
          <w:sz w:val="16"/>
          <w:szCs w:val="16"/>
        </w:rPr>
        <w:t>según</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movimiento</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precio</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mensual</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Módulo</w:t>
      </w:r>
      <w:proofErr w:type="spellEnd"/>
      <w:r w:rsidRPr="000D1204">
        <w:rPr>
          <w:rFonts w:ascii="Arial" w:hAnsi="Arial" w:cs="Arial"/>
          <w:color w:val="000000"/>
          <w:sz w:val="16"/>
          <w:szCs w:val="16"/>
        </w:rPr>
        <w:t xml:space="preserve"> de </w:t>
      </w:r>
      <w:proofErr w:type="spellStart"/>
      <w:r w:rsidRPr="000D1204">
        <w:rPr>
          <w:rFonts w:ascii="Arial" w:hAnsi="Arial" w:cs="Arial"/>
          <w:color w:val="000000"/>
          <w:sz w:val="16"/>
          <w:szCs w:val="16"/>
        </w:rPr>
        <w:t>Gestión</w:t>
      </w:r>
      <w:proofErr w:type="spellEnd"/>
      <w:r w:rsidRPr="000D1204">
        <w:rPr>
          <w:rFonts w:ascii="Arial" w:hAnsi="Arial" w:cs="Arial"/>
          <w:color w:val="000000"/>
          <w:sz w:val="16"/>
          <w:szCs w:val="16"/>
        </w:rPr>
        <w:t>.</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3" w:name="_Toc324431437"/>
      <w:r>
        <w:lastRenderedPageBreak/>
        <w:t>Sensibilización de costos fijos</w:t>
      </w:r>
      <w:bookmarkEnd w:id="113"/>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4" w:name="_Toc324431438"/>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4431439"/>
      <w:r w:rsidRPr="008F4DD2">
        <w:rPr>
          <w:lang w:val="es-CL"/>
        </w:rPr>
        <w:t>Descripción de criterios premio pyme</w:t>
      </w:r>
      <w:bookmarkEnd w:id="115"/>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27BAEE39" w:rsidR="000009D2" w:rsidRPr="008F4DD2" w:rsidRDefault="00B2206B" w:rsidP="00B2206B">
      <w:pPr>
        <w:pStyle w:val="Subttulotesis"/>
        <w:rPr>
          <w:lang w:val="es-CL"/>
        </w:rPr>
      </w:pPr>
      <w:bookmarkStart w:id="116" w:name="_Toc324431440"/>
      <w:r w:rsidRPr="008F4DD2">
        <w:rPr>
          <w:lang w:val="es-CL"/>
        </w:rPr>
        <w:lastRenderedPageBreak/>
        <w:t>Flujo de caja</w:t>
      </w:r>
      <w:r w:rsidR="00644858">
        <w:rPr>
          <w:lang w:val="es-CL"/>
        </w:rPr>
        <w:t>: E</w:t>
      </w:r>
      <w:r w:rsidRPr="008F4DD2">
        <w:rPr>
          <w:lang w:val="es-CL"/>
        </w:rPr>
        <w:t xml:space="preserve">scenario </w:t>
      </w:r>
      <w:bookmarkEnd w:id="116"/>
      <w:r w:rsidR="00644858">
        <w:rPr>
          <w:lang w:val="es-CL"/>
        </w:rPr>
        <w:t>Pesimista</w:t>
      </w:r>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sz w:val="22"/>
                <w:szCs w:val="22"/>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xml:space="preserve">Gastos de </w:t>
            </w:r>
            <w:proofErr w:type="spellStart"/>
            <w:r w:rsidRPr="00644858">
              <w:rPr>
                <w:rFonts w:ascii="Arial" w:hAnsi="Arial" w:cs="Arial"/>
                <w:color w:val="000000"/>
                <w:sz w:val="20"/>
                <w:szCs w:val="20"/>
                <w:lang w:val="es-ES_tradnl" w:eastAsia="es-ES"/>
              </w:rPr>
              <w:t>Adm</w:t>
            </w:r>
            <w:proofErr w:type="spellEnd"/>
            <w:r w:rsidRPr="00644858">
              <w:rPr>
                <w:rFonts w:ascii="Arial" w:hAnsi="Arial" w:cs="Arial"/>
                <w:color w:val="000000"/>
                <w:sz w:val="20"/>
                <w:szCs w:val="20"/>
                <w:lang w:val="es-ES_tradnl" w:eastAsia="es-ES"/>
              </w:rPr>
              <w:t>.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6C3CF1D6" w:rsidR="00F7223E" w:rsidRPr="008F4DD2" w:rsidRDefault="00B2206B" w:rsidP="00B2206B">
      <w:pPr>
        <w:pStyle w:val="Subttulotesis"/>
        <w:rPr>
          <w:lang w:val="es-CL"/>
        </w:rPr>
      </w:pPr>
      <w:bookmarkStart w:id="117" w:name="_Toc324431441"/>
      <w:r w:rsidRPr="008F4DD2">
        <w:rPr>
          <w:lang w:val="es-CL"/>
        </w:rPr>
        <w:lastRenderedPageBreak/>
        <w:t>Flujo de caja</w:t>
      </w:r>
      <w:r w:rsidR="00644858">
        <w:rPr>
          <w:lang w:val="es-CL"/>
        </w:rPr>
        <w:t>: E</w:t>
      </w:r>
      <w:r w:rsidRPr="008F4DD2">
        <w:rPr>
          <w:lang w:val="es-CL"/>
        </w:rPr>
        <w:t xml:space="preserve">scenario </w:t>
      </w:r>
      <w:bookmarkEnd w:id="117"/>
      <w:r w:rsidR="00644858">
        <w:rPr>
          <w:lang w:val="es-CL"/>
        </w:rPr>
        <w:t>Esperado</w:t>
      </w:r>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sz w:val="22"/>
                <w:szCs w:val="22"/>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xml:space="preserve">Gastos de </w:t>
            </w:r>
            <w:proofErr w:type="spellStart"/>
            <w:r w:rsidRPr="00644858">
              <w:rPr>
                <w:rFonts w:ascii="Arial" w:hAnsi="Arial" w:cs="Arial"/>
                <w:color w:val="000000"/>
                <w:sz w:val="20"/>
                <w:szCs w:val="20"/>
                <w:lang w:val="es-ES_tradnl" w:eastAsia="es-ES"/>
              </w:rPr>
              <w:t>Adm</w:t>
            </w:r>
            <w:proofErr w:type="spellEnd"/>
            <w:r w:rsidRPr="00644858">
              <w:rPr>
                <w:rFonts w:ascii="Arial" w:hAnsi="Arial" w:cs="Arial"/>
                <w:color w:val="000000"/>
                <w:sz w:val="20"/>
                <w:szCs w:val="20"/>
                <w:lang w:val="es-ES_tradnl" w:eastAsia="es-ES"/>
              </w:rPr>
              <w:t>.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1A5B01F6" w14:textId="37CF4545" w:rsidR="005F26C0" w:rsidRDefault="005F26C0" w:rsidP="00A51666">
      <w:pPr>
        <w:pStyle w:val="Style-2"/>
        <w:spacing w:line="360" w:lineRule="auto"/>
        <w:contextualSpacing/>
        <w:jc w:val="both"/>
        <w:rPr>
          <w:rFonts w:ascii="Arial" w:hAnsi="Arial" w:cs="Arial"/>
          <w:b/>
          <w:color w:val="000000"/>
        </w:rPr>
      </w:pP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F25612" w:rsidRDefault="00F25612">
      <w:r>
        <w:separator/>
      </w:r>
    </w:p>
  </w:endnote>
  <w:endnote w:type="continuationSeparator" w:id="0">
    <w:p w14:paraId="36CF026D" w14:textId="77777777" w:rsidR="00F25612" w:rsidRDefault="00F25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F25612" w:rsidRDefault="00F25612">
      <w:r>
        <w:separator/>
      </w:r>
    </w:p>
  </w:footnote>
  <w:footnote w:type="continuationSeparator" w:id="0">
    <w:p w14:paraId="6D6642F2" w14:textId="77777777" w:rsidR="00F25612" w:rsidRDefault="00F25612">
      <w:r>
        <w:continuationSeparator/>
      </w:r>
    </w:p>
  </w:footnote>
  <w:footnote w:id="1">
    <w:p w14:paraId="30EDA4C8" w14:textId="77777777" w:rsidR="00F25612" w:rsidRDefault="00F25612">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F25612" w:rsidRPr="00304F52" w:rsidRDefault="00F25612"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F25612" w:rsidRPr="00304F52" w:rsidRDefault="00F25612"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F25612" w:rsidRPr="00304F52" w:rsidRDefault="00F25612"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F25612" w:rsidRPr="00304F52" w:rsidRDefault="00F25612"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F25612" w:rsidRPr="00304F52" w:rsidRDefault="00F25612"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F25612" w:rsidRPr="0015498B" w:rsidRDefault="00F25612">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F25612" w:rsidRPr="00304F52" w:rsidRDefault="00F25612"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F25612" w:rsidRPr="008C60CB" w:rsidRDefault="00F25612">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F25612" w:rsidRPr="008F4DCB" w:rsidRDefault="00F25612">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F25612" w:rsidRPr="002A0D89" w:rsidRDefault="00F25612"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F25612" w:rsidRPr="00123393" w:rsidRDefault="00F25612">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F25612" w:rsidRPr="00673FC1" w:rsidRDefault="00F25612">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755C5"/>
    <w:rsid w:val="003819A4"/>
    <w:rsid w:val="0038782B"/>
    <w:rsid w:val="00390757"/>
    <w:rsid w:val="003921CD"/>
    <w:rsid w:val="0039285A"/>
    <w:rsid w:val="00392E16"/>
    <w:rsid w:val="00395BE3"/>
    <w:rsid w:val="003A7C58"/>
    <w:rsid w:val="003B1B97"/>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44858"/>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25612"/>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Hoja_de_Microsoft_Excel_97_-_20041.xls"/><Relationship Id="rId57" Type="http://schemas.openxmlformats.org/officeDocument/2006/relationships/image" Target="media/image15.emf"/><Relationship Id="rId58" Type="http://schemas.openxmlformats.org/officeDocument/2006/relationships/oleObject" Target="embeddings/Hoja_de_Microsoft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Hoja_de_c_lculo_de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Hoja_de_Microsoft_Excel_97_-_20043.xls"/><Relationship Id="rId61" Type="http://schemas.openxmlformats.org/officeDocument/2006/relationships/chart" Target="charts/chart23.xml"/><Relationship Id="rId62" Type="http://schemas.openxmlformats.org/officeDocument/2006/relationships/chart" Target="charts/chart24.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1833560728"/>
        <c:axId val="1833563704"/>
      </c:barChart>
      <c:catAx>
        <c:axId val="1833560728"/>
        <c:scaling>
          <c:orientation val="minMax"/>
        </c:scaling>
        <c:delete val="0"/>
        <c:axPos val="b"/>
        <c:majorTickMark val="none"/>
        <c:minorTickMark val="none"/>
        <c:tickLblPos val="nextTo"/>
        <c:crossAx val="1833563704"/>
        <c:crosses val="autoZero"/>
        <c:auto val="1"/>
        <c:lblAlgn val="ctr"/>
        <c:lblOffset val="100"/>
        <c:noMultiLvlLbl val="0"/>
      </c:catAx>
      <c:valAx>
        <c:axId val="1833563704"/>
        <c:scaling>
          <c:orientation val="minMax"/>
        </c:scaling>
        <c:delete val="1"/>
        <c:axPos val="l"/>
        <c:numFmt formatCode="0%" sourceLinked="1"/>
        <c:majorTickMark val="out"/>
        <c:minorTickMark val="none"/>
        <c:tickLblPos val="none"/>
        <c:crossAx val="1833560728"/>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1833594808"/>
        <c:axId val="1833597784"/>
      </c:barChart>
      <c:catAx>
        <c:axId val="1833594808"/>
        <c:scaling>
          <c:orientation val="minMax"/>
        </c:scaling>
        <c:delete val="0"/>
        <c:axPos val="b"/>
        <c:majorTickMark val="none"/>
        <c:minorTickMark val="none"/>
        <c:tickLblPos val="nextTo"/>
        <c:crossAx val="1833597784"/>
        <c:crosses val="autoZero"/>
        <c:auto val="1"/>
        <c:lblAlgn val="ctr"/>
        <c:lblOffset val="100"/>
        <c:noMultiLvlLbl val="0"/>
      </c:catAx>
      <c:valAx>
        <c:axId val="1833597784"/>
        <c:scaling>
          <c:orientation val="minMax"/>
        </c:scaling>
        <c:delete val="1"/>
        <c:axPos val="l"/>
        <c:numFmt formatCode="0%" sourceLinked="1"/>
        <c:majorTickMark val="out"/>
        <c:minorTickMark val="none"/>
        <c:tickLblPos val="none"/>
        <c:crossAx val="1833594808"/>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1833659912"/>
        <c:axId val="1833663032"/>
      </c:barChart>
      <c:catAx>
        <c:axId val="1833659912"/>
        <c:scaling>
          <c:orientation val="minMax"/>
        </c:scaling>
        <c:delete val="0"/>
        <c:axPos val="l"/>
        <c:majorTickMark val="out"/>
        <c:minorTickMark val="none"/>
        <c:tickLblPos val="nextTo"/>
        <c:crossAx val="1833663032"/>
        <c:crosses val="autoZero"/>
        <c:auto val="1"/>
        <c:lblAlgn val="ctr"/>
        <c:lblOffset val="100"/>
        <c:noMultiLvlLbl val="0"/>
      </c:catAx>
      <c:valAx>
        <c:axId val="1833663032"/>
        <c:scaling>
          <c:orientation val="minMax"/>
        </c:scaling>
        <c:delete val="0"/>
        <c:axPos val="b"/>
        <c:majorGridlines/>
        <c:numFmt formatCode="0%" sourceLinked="1"/>
        <c:majorTickMark val="out"/>
        <c:minorTickMark val="none"/>
        <c:tickLblPos val="nextTo"/>
        <c:crossAx val="183365991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1833681896"/>
        <c:axId val="1833684840"/>
      </c:barChart>
      <c:catAx>
        <c:axId val="1833681896"/>
        <c:scaling>
          <c:orientation val="minMax"/>
        </c:scaling>
        <c:delete val="0"/>
        <c:axPos val="l"/>
        <c:majorTickMark val="out"/>
        <c:minorTickMark val="none"/>
        <c:tickLblPos val="nextTo"/>
        <c:crossAx val="1833684840"/>
        <c:crosses val="autoZero"/>
        <c:auto val="1"/>
        <c:lblAlgn val="ctr"/>
        <c:lblOffset val="100"/>
        <c:noMultiLvlLbl val="0"/>
      </c:catAx>
      <c:valAx>
        <c:axId val="1833684840"/>
        <c:scaling>
          <c:orientation val="minMax"/>
        </c:scaling>
        <c:delete val="0"/>
        <c:axPos val="b"/>
        <c:majorGridlines/>
        <c:numFmt formatCode="0%" sourceLinked="1"/>
        <c:majorTickMark val="out"/>
        <c:minorTickMark val="none"/>
        <c:tickLblPos val="nextTo"/>
        <c:crossAx val="1833681896"/>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1834916712"/>
        <c:axId val="1834919576"/>
      </c:barChart>
      <c:catAx>
        <c:axId val="1834916712"/>
        <c:scaling>
          <c:orientation val="minMax"/>
        </c:scaling>
        <c:delete val="0"/>
        <c:axPos val="b"/>
        <c:majorTickMark val="out"/>
        <c:minorTickMark val="none"/>
        <c:tickLblPos val="nextTo"/>
        <c:crossAx val="1834919576"/>
        <c:crosses val="autoZero"/>
        <c:auto val="1"/>
        <c:lblAlgn val="ctr"/>
        <c:lblOffset val="100"/>
        <c:noMultiLvlLbl val="0"/>
      </c:catAx>
      <c:valAx>
        <c:axId val="1834919576"/>
        <c:scaling>
          <c:orientation val="minMax"/>
        </c:scaling>
        <c:delete val="0"/>
        <c:axPos val="l"/>
        <c:majorGridlines/>
        <c:numFmt formatCode="#,##0%" sourceLinked="1"/>
        <c:majorTickMark val="out"/>
        <c:minorTickMark val="none"/>
        <c:tickLblPos val="nextTo"/>
        <c:crossAx val="1834916712"/>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1833716728"/>
        <c:axId val="1833719608"/>
        <c:axId val="0"/>
      </c:bar3DChart>
      <c:catAx>
        <c:axId val="1833716728"/>
        <c:scaling>
          <c:orientation val="minMax"/>
        </c:scaling>
        <c:delete val="0"/>
        <c:axPos val="b"/>
        <c:numFmt formatCode="General" sourceLinked="1"/>
        <c:majorTickMark val="out"/>
        <c:minorTickMark val="none"/>
        <c:tickLblPos val="low"/>
        <c:txPr>
          <a:bodyPr rot="0" vert="horz"/>
          <a:lstStyle/>
          <a:p>
            <a:pPr>
              <a:defRPr/>
            </a:pPr>
            <a:endParaRPr lang="es-ES"/>
          </a:p>
        </c:txPr>
        <c:crossAx val="1833719608"/>
        <c:crosses val="autoZero"/>
        <c:auto val="1"/>
        <c:lblAlgn val="ctr"/>
        <c:lblOffset val="100"/>
        <c:tickLblSkip val="1"/>
        <c:tickMarkSkip val="1"/>
        <c:noMultiLvlLbl val="0"/>
      </c:catAx>
      <c:valAx>
        <c:axId val="1833719608"/>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183371672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1833296392"/>
        <c:axId val="1833299432"/>
      </c:lineChart>
      <c:catAx>
        <c:axId val="1833296392"/>
        <c:scaling>
          <c:orientation val="minMax"/>
        </c:scaling>
        <c:delete val="0"/>
        <c:axPos val="b"/>
        <c:numFmt formatCode="General" sourceLinked="1"/>
        <c:majorTickMark val="none"/>
        <c:minorTickMark val="none"/>
        <c:tickLblPos val="nextTo"/>
        <c:crossAx val="1833299432"/>
        <c:crosses val="autoZero"/>
        <c:auto val="1"/>
        <c:lblAlgn val="ctr"/>
        <c:lblOffset val="100"/>
        <c:noMultiLvlLbl val="0"/>
      </c:catAx>
      <c:valAx>
        <c:axId val="183329943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ES"/>
          </a:p>
        </c:txPr>
        <c:crossAx val="18332963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1845762040"/>
        <c:axId val="1845764856"/>
      </c:lineChart>
      <c:catAx>
        <c:axId val="1845762040"/>
        <c:scaling>
          <c:orientation val="minMax"/>
        </c:scaling>
        <c:delete val="0"/>
        <c:axPos val="b"/>
        <c:numFmt formatCode="0%" sourceLinked="1"/>
        <c:majorTickMark val="out"/>
        <c:minorTickMark val="none"/>
        <c:tickLblPos val="nextTo"/>
        <c:crossAx val="1845764856"/>
        <c:crosses val="autoZero"/>
        <c:auto val="1"/>
        <c:lblAlgn val="ctr"/>
        <c:lblOffset val="100"/>
        <c:noMultiLvlLbl val="0"/>
      </c:catAx>
      <c:valAx>
        <c:axId val="1845764856"/>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845762040"/>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1845791992"/>
        <c:axId val="1845794936"/>
      </c:lineChart>
      <c:catAx>
        <c:axId val="1845791992"/>
        <c:scaling>
          <c:orientation val="minMax"/>
        </c:scaling>
        <c:delete val="0"/>
        <c:axPos val="b"/>
        <c:numFmt formatCode="_-&quot;$&quot;\ * #,##0_-;\-&quot;$&quot;\ * #,##0_-;_-&quot;$&quot;\ * &quot;-&quot;??_-;_-@_-" sourceLinked="1"/>
        <c:majorTickMark val="out"/>
        <c:minorTickMark val="none"/>
        <c:tickLblPos val="nextTo"/>
        <c:crossAx val="1845794936"/>
        <c:crosses val="autoZero"/>
        <c:auto val="1"/>
        <c:lblAlgn val="ctr"/>
        <c:lblOffset val="100"/>
        <c:noMultiLvlLbl val="0"/>
      </c:catAx>
      <c:valAx>
        <c:axId val="1845794936"/>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845791992"/>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1845822488"/>
        <c:axId val="1845825432"/>
      </c:lineChart>
      <c:catAx>
        <c:axId val="1845822488"/>
        <c:scaling>
          <c:orientation val="minMax"/>
        </c:scaling>
        <c:delete val="0"/>
        <c:axPos val="b"/>
        <c:numFmt formatCode="0%" sourceLinked="1"/>
        <c:majorTickMark val="out"/>
        <c:minorTickMark val="none"/>
        <c:tickLblPos val="nextTo"/>
        <c:crossAx val="1845825432"/>
        <c:crosses val="autoZero"/>
        <c:auto val="1"/>
        <c:lblAlgn val="ctr"/>
        <c:lblOffset val="100"/>
        <c:noMultiLvlLbl val="0"/>
      </c:catAx>
      <c:valAx>
        <c:axId val="1845825432"/>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1845822488"/>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1834838696"/>
        <c:axId val="1834841672"/>
      </c:barChart>
      <c:catAx>
        <c:axId val="1834838696"/>
        <c:scaling>
          <c:orientation val="minMax"/>
        </c:scaling>
        <c:delete val="0"/>
        <c:axPos val="b"/>
        <c:majorTickMark val="none"/>
        <c:minorTickMark val="none"/>
        <c:tickLblPos val="nextTo"/>
        <c:crossAx val="1834841672"/>
        <c:crosses val="autoZero"/>
        <c:auto val="1"/>
        <c:lblAlgn val="ctr"/>
        <c:lblOffset val="100"/>
        <c:noMultiLvlLbl val="0"/>
      </c:catAx>
      <c:valAx>
        <c:axId val="1834841672"/>
        <c:scaling>
          <c:orientation val="minMax"/>
        </c:scaling>
        <c:delete val="1"/>
        <c:axPos val="l"/>
        <c:numFmt formatCode="0.00%" sourceLinked="1"/>
        <c:majorTickMark val="none"/>
        <c:minorTickMark val="none"/>
        <c:tickLblPos val="none"/>
        <c:crossAx val="1834838696"/>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1833339928"/>
        <c:axId val="1833342904"/>
      </c:barChart>
      <c:catAx>
        <c:axId val="1833339928"/>
        <c:scaling>
          <c:orientation val="minMax"/>
        </c:scaling>
        <c:delete val="0"/>
        <c:axPos val="b"/>
        <c:majorTickMark val="none"/>
        <c:minorTickMark val="none"/>
        <c:tickLblPos val="nextTo"/>
        <c:crossAx val="1833342904"/>
        <c:crosses val="autoZero"/>
        <c:auto val="1"/>
        <c:lblAlgn val="ctr"/>
        <c:lblOffset val="100"/>
        <c:noMultiLvlLbl val="0"/>
      </c:catAx>
      <c:valAx>
        <c:axId val="1833342904"/>
        <c:scaling>
          <c:orientation val="minMax"/>
        </c:scaling>
        <c:delete val="1"/>
        <c:axPos val="l"/>
        <c:numFmt formatCode="0.00%" sourceLinked="1"/>
        <c:majorTickMark val="none"/>
        <c:minorTickMark val="none"/>
        <c:tickLblPos val="none"/>
        <c:crossAx val="1833339928"/>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1833403864"/>
        <c:axId val="1833406840"/>
      </c:barChart>
      <c:catAx>
        <c:axId val="1833403864"/>
        <c:scaling>
          <c:orientation val="minMax"/>
        </c:scaling>
        <c:delete val="0"/>
        <c:axPos val="b"/>
        <c:majorTickMark val="none"/>
        <c:minorTickMark val="none"/>
        <c:tickLblPos val="nextTo"/>
        <c:crossAx val="1833406840"/>
        <c:crosses val="autoZero"/>
        <c:auto val="1"/>
        <c:lblAlgn val="ctr"/>
        <c:lblOffset val="100"/>
        <c:noMultiLvlLbl val="0"/>
      </c:catAx>
      <c:valAx>
        <c:axId val="1833406840"/>
        <c:scaling>
          <c:orientation val="minMax"/>
        </c:scaling>
        <c:delete val="0"/>
        <c:axPos val="l"/>
        <c:numFmt formatCode="0.0%" sourceLinked="1"/>
        <c:majorTickMark val="none"/>
        <c:minorTickMark val="none"/>
        <c:tickLblPos val="nextTo"/>
        <c:crossAx val="1833403864"/>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1833430472"/>
        <c:axId val="1833433592"/>
      </c:barChart>
      <c:catAx>
        <c:axId val="1833430472"/>
        <c:scaling>
          <c:orientation val="minMax"/>
        </c:scaling>
        <c:delete val="0"/>
        <c:axPos val="b"/>
        <c:majorTickMark val="none"/>
        <c:minorTickMark val="none"/>
        <c:tickLblPos val="nextTo"/>
        <c:crossAx val="1833433592"/>
        <c:crosses val="autoZero"/>
        <c:auto val="1"/>
        <c:lblAlgn val="ctr"/>
        <c:lblOffset val="100"/>
        <c:noMultiLvlLbl val="0"/>
      </c:catAx>
      <c:valAx>
        <c:axId val="1833433592"/>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18334304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1833491544"/>
        <c:axId val="1833494520"/>
      </c:barChart>
      <c:catAx>
        <c:axId val="1833491544"/>
        <c:scaling>
          <c:orientation val="minMax"/>
        </c:scaling>
        <c:delete val="0"/>
        <c:axPos val="b"/>
        <c:majorTickMark val="none"/>
        <c:minorTickMark val="none"/>
        <c:tickLblPos val="nextTo"/>
        <c:crossAx val="1833494520"/>
        <c:crosses val="autoZero"/>
        <c:auto val="1"/>
        <c:lblAlgn val="ctr"/>
        <c:lblOffset val="100"/>
        <c:noMultiLvlLbl val="0"/>
      </c:catAx>
      <c:valAx>
        <c:axId val="1833494520"/>
        <c:scaling>
          <c:orientation val="minMax"/>
        </c:scaling>
        <c:delete val="1"/>
        <c:axPos val="l"/>
        <c:numFmt formatCode="0%" sourceLinked="1"/>
        <c:majorTickMark val="none"/>
        <c:minorTickMark val="none"/>
        <c:tickLblPos val="none"/>
        <c:crossAx val="1833491544"/>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1833516584"/>
        <c:axId val="1833519560"/>
      </c:barChart>
      <c:catAx>
        <c:axId val="1833516584"/>
        <c:scaling>
          <c:orientation val="minMax"/>
        </c:scaling>
        <c:delete val="0"/>
        <c:axPos val="b"/>
        <c:majorTickMark val="none"/>
        <c:minorTickMark val="none"/>
        <c:tickLblPos val="nextTo"/>
        <c:crossAx val="1833519560"/>
        <c:crosses val="autoZero"/>
        <c:auto val="1"/>
        <c:lblAlgn val="ctr"/>
        <c:lblOffset val="100"/>
        <c:noMultiLvlLbl val="0"/>
      </c:catAx>
      <c:valAx>
        <c:axId val="1833519560"/>
        <c:scaling>
          <c:orientation val="minMax"/>
        </c:scaling>
        <c:delete val="1"/>
        <c:axPos val="l"/>
        <c:numFmt formatCode="0.0%" sourceLinked="1"/>
        <c:majorTickMark val="none"/>
        <c:minorTickMark val="none"/>
        <c:tickLblPos val="none"/>
        <c:crossAx val="1833516584"/>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1834863048"/>
        <c:axId val="1834866104"/>
      </c:barChart>
      <c:catAx>
        <c:axId val="1834863048"/>
        <c:scaling>
          <c:orientation val="minMax"/>
        </c:scaling>
        <c:delete val="0"/>
        <c:axPos val="b"/>
        <c:majorTickMark val="none"/>
        <c:minorTickMark val="none"/>
        <c:tickLblPos val="nextTo"/>
        <c:crossAx val="1834866104"/>
        <c:crosses val="autoZero"/>
        <c:auto val="1"/>
        <c:lblAlgn val="ctr"/>
        <c:lblOffset val="100"/>
        <c:noMultiLvlLbl val="0"/>
      </c:catAx>
      <c:valAx>
        <c:axId val="1834866104"/>
        <c:scaling>
          <c:orientation val="minMax"/>
        </c:scaling>
        <c:delete val="1"/>
        <c:axPos val="l"/>
        <c:numFmt formatCode="0%" sourceLinked="1"/>
        <c:majorTickMark val="out"/>
        <c:minorTickMark val="none"/>
        <c:tickLblPos val="none"/>
        <c:crossAx val="183486304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E586-BA37-E948-A6FE-BBD6924D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46525</TotalTime>
  <Pages>96</Pages>
  <Words>18316</Words>
  <Characters>100744</Characters>
  <Application>Microsoft Macintosh Word</Application>
  <DocSecurity>0</DocSecurity>
  <Lines>839</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Ángel Navarrete</cp:lastModifiedBy>
  <cp:revision>109</cp:revision>
  <cp:lastPrinted>2010-09-08T02:53:00Z</cp:lastPrinted>
  <dcterms:created xsi:type="dcterms:W3CDTF">2011-08-20T19:20:00Z</dcterms:created>
  <dcterms:modified xsi:type="dcterms:W3CDTF">2012-05-15T03:39:00Z</dcterms:modified>
</cp:coreProperties>
</file>