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CDA" w:rsidRPr="00BD3CDA" w:rsidRDefault="00BD3CDA" w:rsidP="00967978">
      <w:pPr>
        <w:spacing w:line="377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BD3CDA">
        <w:rPr>
          <w:b/>
          <w:sz w:val="28"/>
          <w:szCs w:val="28"/>
        </w:rPr>
        <w:t>PROGRAMA</w:t>
      </w:r>
    </w:p>
    <w:p w:rsidR="00BD3CDA" w:rsidRPr="00BD3CDA" w:rsidRDefault="00BD3CDA" w:rsidP="00BD3CDA">
      <w:pPr>
        <w:spacing w:line="0" w:lineRule="atLeast"/>
        <w:jc w:val="center"/>
        <w:rPr>
          <w:b/>
          <w:sz w:val="28"/>
          <w:szCs w:val="28"/>
        </w:rPr>
      </w:pPr>
      <w:r w:rsidRPr="00BD3CDA">
        <w:rPr>
          <w:b/>
          <w:sz w:val="28"/>
          <w:szCs w:val="28"/>
        </w:rPr>
        <w:tab/>
        <w:t>DECRETO 67/2018 Y SUS DEMANDAS EN LA PRÁCTICA EVALUATIVA PARA EL APRENDIZAJE</w:t>
      </w:r>
    </w:p>
    <w:p w:rsidR="00E95F28" w:rsidRDefault="00E95F28"/>
    <w:p w:rsidR="00BD3CDA" w:rsidRPr="00BD3CDA" w:rsidRDefault="00BD3CDA" w:rsidP="00BD3CDA">
      <w:pPr>
        <w:spacing w:line="239" w:lineRule="auto"/>
        <w:rPr>
          <w:rFonts w:asciiTheme="minorHAnsi" w:hAnsiTheme="minorHAnsi"/>
          <w:b/>
          <w:sz w:val="24"/>
          <w:szCs w:val="24"/>
        </w:rPr>
      </w:pPr>
      <w:r w:rsidRPr="00BD3CDA">
        <w:rPr>
          <w:rFonts w:asciiTheme="minorHAnsi" w:hAnsiTheme="minorHAnsi"/>
          <w:b/>
          <w:sz w:val="24"/>
          <w:szCs w:val="24"/>
        </w:rPr>
        <w:t>FUNDAMENTACIÓN:</w:t>
      </w:r>
    </w:p>
    <w:p w:rsidR="00BD3CDA" w:rsidRPr="00BD3CDA" w:rsidRDefault="00BD3CDA" w:rsidP="00BD3CDA">
      <w:pPr>
        <w:spacing w:line="200" w:lineRule="exact"/>
        <w:rPr>
          <w:rFonts w:asciiTheme="minorHAnsi" w:eastAsia="Times New Roman" w:hAnsiTheme="minorHAnsi"/>
          <w:sz w:val="24"/>
          <w:szCs w:val="24"/>
        </w:rPr>
      </w:pPr>
    </w:p>
    <w:p w:rsidR="00BD3CDA" w:rsidRPr="00BD3CDA" w:rsidRDefault="00BD3CDA" w:rsidP="00BD3CDA">
      <w:pPr>
        <w:spacing w:line="276" w:lineRule="auto"/>
        <w:jc w:val="both"/>
        <w:outlineLvl w:val="0"/>
        <w:rPr>
          <w:rFonts w:asciiTheme="minorHAnsi" w:eastAsia="Arial Unicode MS" w:hAnsiTheme="minorHAnsi"/>
          <w:sz w:val="24"/>
          <w:szCs w:val="24"/>
          <w:lang w:bidi="he-IL"/>
        </w:rPr>
      </w:pP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El sistema de educación en Chile ha ido cambiando a través de los últimos años en su enfoque educativo e incorporando nuevas visiones que enriquecen la misión educativa al menos en la teoría, la cual centra su mirada en el aprendizaje y en la </w:t>
      </w:r>
      <w:r w:rsidR="009F406D" w:rsidRPr="00BD3CDA">
        <w:rPr>
          <w:rFonts w:asciiTheme="minorHAnsi" w:eastAsia="Arial Unicode MS" w:hAnsiTheme="minorHAnsi"/>
          <w:sz w:val="24"/>
          <w:szCs w:val="24"/>
          <w:lang w:bidi="he-IL"/>
        </w:rPr>
        <w:t>participación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del estudiante y su contexto. El cambio paradigmático que se vislumbra en la educación direccionado a la potenciación de habilidades cognitivas, y que ha sido de difícil concreción en las aulas, primero por el cambio que significa el paso desde un enfoque psicométrico evaluativo a un modelo  un enfoque  </w:t>
      </w:r>
      <w:proofErr w:type="spellStart"/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edumétrico</w:t>
      </w:r>
      <w:proofErr w:type="spellEnd"/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, que vierte su mirada en una variedad de procedimientos para recoger información de la progresión de los y las  estudiantes hacia objetivos educacionales terminales y por los tiempos que debe dedicar el o la docente en planificar dicho proceso, lo que  demanda un proceso reflexivo, no solo en torno a la respuesta social que debe darse a través de la transmisión de los contenidos  culturales que han sido seleccionados y que han de ser transmitidos en la escuela, sino que, este proceso (enseñanza y aprendizaje) debe ser ajustado a las necesidades educativas de los estudiantes según sus características personales de aprendizaje, adicional a esto, el </w:t>
      </w:r>
      <w:proofErr w:type="spellStart"/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curriculum</w:t>
      </w:r>
      <w:proofErr w:type="spellEnd"/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demanda utilizar el contenido curricular como medio para el desarrollo y potenciación de habilidades para la vida, las que conformarán, más tarde una competencia.</w:t>
      </w:r>
    </w:p>
    <w:p w:rsidR="00BD3CDA" w:rsidRPr="00BD3CDA" w:rsidRDefault="00BD3CDA" w:rsidP="00BD3CDA">
      <w:pPr>
        <w:spacing w:line="276" w:lineRule="auto"/>
        <w:jc w:val="both"/>
        <w:outlineLvl w:val="0"/>
        <w:rPr>
          <w:rFonts w:asciiTheme="minorHAnsi" w:eastAsia="Arial Unicode MS" w:hAnsiTheme="minorHAnsi"/>
          <w:sz w:val="24"/>
          <w:szCs w:val="24"/>
          <w:lang w:bidi="he-IL"/>
        </w:rPr>
      </w:pP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Sin embargo y aunque se comprende que dichos fundamentos son positivos y necesarios para el mejoramiento de la educación, no siempre se han podido reflejar en la práctica docente debido, quizá y entre algunos motivos, a lo vertiginoso de su implementación y a la profundidad de dichos cambios paradigmáticos.</w:t>
      </w:r>
    </w:p>
    <w:p w:rsidR="00BD3CDA" w:rsidRPr="00BD3CDA" w:rsidRDefault="00BD3CDA" w:rsidP="00BD3CDA">
      <w:pPr>
        <w:spacing w:line="276" w:lineRule="auto"/>
        <w:jc w:val="both"/>
        <w:outlineLvl w:val="0"/>
        <w:rPr>
          <w:rFonts w:asciiTheme="minorHAnsi" w:eastAsia="Arial Unicode MS" w:hAnsiTheme="minorHAnsi"/>
          <w:sz w:val="24"/>
          <w:szCs w:val="24"/>
          <w:lang w:bidi="he-IL"/>
        </w:rPr>
      </w:pP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El presente curso tiene el propósito que los docentes generen desde la planificación 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curricular la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planificación de instrumentos evaluativos con el fin de mejorar la evaluación de los aprendizajes que se reflejarán en las habilidades cognitivas, psicomotrices y 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actitudinales que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conformarán </w:t>
      </w:r>
      <w:r w:rsidR="009F406D" w:rsidRPr="00BD3CDA">
        <w:rPr>
          <w:rFonts w:asciiTheme="minorHAnsi" w:eastAsia="Arial Unicode MS" w:hAnsiTheme="minorHAnsi"/>
          <w:sz w:val="24"/>
          <w:szCs w:val="24"/>
          <w:lang w:bidi="he-IL"/>
        </w:rPr>
        <w:t>competencias para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la vida  de los estudiantes, y que permita concretar en la práctica, las demandas de los nuevos lineamientos del sistema nacional de evaluación.</w:t>
      </w:r>
    </w:p>
    <w:p w:rsidR="00BD3CDA" w:rsidRDefault="00BD3CDA" w:rsidP="00BD3CDA">
      <w:pPr>
        <w:spacing w:line="276" w:lineRule="auto"/>
        <w:jc w:val="both"/>
        <w:outlineLvl w:val="0"/>
        <w:rPr>
          <w:rFonts w:asciiTheme="minorHAnsi" w:eastAsia="Arial Unicode MS" w:hAnsiTheme="minorHAnsi"/>
          <w:sz w:val="24"/>
          <w:szCs w:val="24"/>
          <w:lang w:bidi="he-IL"/>
        </w:rPr>
      </w:pP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Lo anterior permite tener una relación coherente y armónica entre la planificación contextualizada al aula, los proyectos educativos institucionales y el proceso evaluativo propio 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>de las</w:t>
      </w:r>
      <w:r w:rsidRPr="00BD3CDA">
        <w:rPr>
          <w:rFonts w:asciiTheme="minorHAnsi" w:eastAsia="Arial Unicode MS" w:hAnsiTheme="minorHAnsi"/>
          <w:sz w:val="24"/>
          <w:szCs w:val="24"/>
          <w:lang w:bidi="he-IL"/>
        </w:rPr>
        <w:t xml:space="preserve"> prácticas docentes, como forma de autorregulación del trabajo pedagógico.</w:t>
      </w:r>
    </w:p>
    <w:p w:rsidR="00BD3CDA" w:rsidRPr="00BD3CDA" w:rsidRDefault="00BD3CDA" w:rsidP="00BD3CDA">
      <w:pPr>
        <w:spacing w:line="276" w:lineRule="auto"/>
        <w:jc w:val="both"/>
        <w:outlineLvl w:val="0"/>
        <w:rPr>
          <w:rFonts w:asciiTheme="minorHAnsi" w:eastAsia="Arial Unicode MS" w:hAnsiTheme="minorHAnsi"/>
          <w:sz w:val="24"/>
          <w:szCs w:val="24"/>
          <w:lang w:bidi="he-IL"/>
        </w:rPr>
      </w:pPr>
    </w:p>
    <w:p w:rsidR="00BD3CDA" w:rsidRPr="00BD3CDA" w:rsidRDefault="00BD3CDA" w:rsidP="00BD3CDA">
      <w:pPr>
        <w:spacing w:line="318" w:lineRule="exact"/>
        <w:rPr>
          <w:b/>
          <w:sz w:val="28"/>
          <w:szCs w:val="28"/>
        </w:rPr>
      </w:pPr>
      <w:r w:rsidRPr="00BD3CDA">
        <w:rPr>
          <w:b/>
          <w:sz w:val="28"/>
          <w:szCs w:val="28"/>
        </w:rPr>
        <w:t>DESTINATARIOS:</w:t>
      </w:r>
    </w:p>
    <w:p w:rsidR="00BD3CDA" w:rsidRPr="00D81B4E" w:rsidRDefault="00BD3CDA" w:rsidP="00BD3CDA">
      <w:pPr>
        <w:spacing w:after="200" w:line="276" w:lineRule="auto"/>
        <w:contextualSpacing/>
        <w:jc w:val="both"/>
        <w:rPr>
          <w:rFonts w:ascii="Arial" w:eastAsia="Times New Roman" w:hAnsi="Arial"/>
          <w:sz w:val="14"/>
          <w:szCs w:val="14"/>
          <w:lang w:val="es-CL" w:eastAsia="es-CL"/>
        </w:rPr>
      </w:pPr>
    </w:p>
    <w:p w:rsidR="00967978" w:rsidRDefault="00BD3CDA" w:rsidP="00967978">
      <w:pPr>
        <w:spacing w:after="200" w:line="276" w:lineRule="auto"/>
        <w:contextualSpacing/>
        <w:jc w:val="both"/>
        <w:rPr>
          <w:rFonts w:ascii="Arial" w:eastAsia="Times New Roman" w:hAnsi="Arial"/>
          <w:sz w:val="24"/>
          <w:szCs w:val="24"/>
          <w:lang w:val="es-CL" w:eastAsia="es-CL"/>
        </w:rPr>
      </w:pPr>
      <w:r w:rsidRPr="00BD3CDA">
        <w:rPr>
          <w:rFonts w:asciiTheme="minorHAnsi" w:eastAsia="Times New Roman" w:hAnsiTheme="minorHAnsi"/>
          <w:sz w:val="24"/>
          <w:szCs w:val="24"/>
          <w:lang w:val="es-CL" w:eastAsia="es-CL"/>
        </w:rPr>
        <w:t>Profesores/as de todos los niveles y asignaturas</w:t>
      </w:r>
      <w:r>
        <w:rPr>
          <w:rFonts w:ascii="Arial" w:eastAsia="Times New Roman" w:hAnsi="Arial"/>
          <w:sz w:val="24"/>
          <w:szCs w:val="24"/>
          <w:lang w:val="es-CL" w:eastAsia="es-CL"/>
        </w:rPr>
        <w:t>.</w:t>
      </w:r>
    </w:p>
    <w:p w:rsidR="00BD3CDA" w:rsidRPr="00967978" w:rsidRDefault="00BD3CDA" w:rsidP="00967978">
      <w:pPr>
        <w:spacing w:after="200" w:line="276" w:lineRule="auto"/>
        <w:contextualSpacing/>
        <w:jc w:val="both"/>
        <w:rPr>
          <w:rFonts w:ascii="Arial" w:eastAsia="Times New Roman" w:hAnsi="Arial"/>
          <w:sz w:val="24"/>
          <w:szCs w:val="24"/>
          <w:lang w:val="es-CL" w:eastAsia="es-CL"/>
        </w:rPr>
      </w:pPr>
      <w:r w:rsidRPr="00BD3CDA">
        <w:rPr>
          <w:b/>
          <w:sz w:val="28"/>
          <w:szCs w:val="28"/>
        </w:rPr>
        <w:lastRenderedPageBreak/>
        <w:t>OBJETIVO GENERAL</w:t>
      </w:r>
      <w:r>
        <w:rPr>
          <w:b/>
          <w:sz w:val="28"/>
          <w:szCs w:val="28"/>
        </w:rPr>
        <w:t>:</w:t>
      </w:r>
    </w:p>
    <w:p w:rsidR="00BD3CDA" w:rsidRPr="00BD3CDA" w:rsidRDefault="00BD3CDA" w:rsidP="00BD3CDA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D3CDA">
        <w:rPr>
          <w:rFonts w:asciiTheme="minorHAnsi" w:hAnsiTheme="minorHAnsi"/>
          <w:sz w:val="24"/>
          <w:szCs w:val="24"/>
        </w:rPr>
        <w:t xml:space="preserve">Al término del seminario los/as participantes estarán en condiciones de planificar y construir instrumentos </w:t>
      </w:r>
      <w:r w:rsidRPr="00BD3CDA">
        <w:rPr>
          <w:rFonts w:asciiTheme="minorHAnsi" w:hAnsiTheme="minorHAnsi"/>
          <w:sz w:val="24"/>
          <w:szCs w:val="24"/>
        </w:rPr>
        <w:t>evaluativos acorde</w:t>
      </w:r>
      <w:r w:rsidRPr="00BD3CDA">
        <w:rPr>
          <w:rFonts w:asciiTheme="minorHAnsi" w:hAnsiTheme="minorHAnsi"/>
          <w:sz w:val="24"/>
          <w:szCs w:val="24"/>
        </w:rPr>
        <w:t xml:space="preserve"> a objetivos de </w:t>
      </w:r>
      <w:r w:rsidRPr="00BD3CDA">
        <w:rPr>
          <w:rFonts w:asciiTheme="minorHAnsi" w:hAnsiTheme="minorHAnsi"/>
          <w:sz w:val="24"/>
          <w:szCs w:val="24"/>
        </w:rPr>
        <w:t>aprendizajes que</w:t>
      </w:r>
      <w:r w:rsidRPr="00BD3CDA">
        <w:rPr>
          <w:rFonts w:asciiTheme="minorHAnsi" w:hAnsiTheme="minorHAnsi"/>
          <w:sz w:val="24"/>
          <w:szCs w:val="24"/>
        </w:rPr>
        <w:t xml:space="preserve"> enfatizan habilidades en el ámbito cognitivo, psicomotriz y actitudinal, para un acercamiento hacia una evaluación más auténtica.</w:t>
      </w:r>
    </w:p>
    <w:p w:rsidR="00BD3CDA" w:rsidRDefault="00BD3CDA" w:rsidP="00BD3CDA">
      <w:pPr>
        <w:spacing w:line="239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bookmarkStart w:id="0" w:name="_Hlk23085544"/>
    </w:p>
    <w:p w:rsidR="00D81B4E" w:rsidRPr="00967978" w:rsidRDefault="00BD3CDA" w:rsidP="00D81B4E">
      <w:pPr>
        <w:spacing w:line="239" w:lineRule="auto"/>
        <w:rPr>
          <w:b/>
          <w:sz w:val="28"/>
        </w:rPr>
      </w:pPr>
      <w:r>
        <w:rPr>
          <w:b/>
          <w:sz w:val="28"/>
        </w:rPr>
        <w:t>OBJETIVOS ESPECIFICOS</w:t>
      </w:r>
      <w:bookmarkStart w:id="1" w:name="page2"/>
      <w:bookmarkEnd w:id="0"/>
      <w:bookmarkEnd w:id="1"/>
      <w:r>
        <w:rPr>
          <w:b/>
          <w:sz w:val="28"/>
        </w:rPr>
        <w:t>:</w:t>
      </w:r>
    </w:p>
    <w:p w:rsidR="00BD3CDA" w:rsidRPr="00BD3CDA" w:rsidRDefault="00BD3CDA" w:rsidP="00BD3CDA">
      <w:pPr>
        <w:tabs>
          <w:tab w:val="left" w:pos="4536"/>
        </w:tabs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bidi="he-IL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>1. Reconocer cambios en enfoque educativo del sistema escolar chileno: transitar del foco centrado en la enseñanza a</w:t>
      </w:r>
      <w:r w:rsidR="009F406D">
        <w:rPr>
          <w:rFonts w:asciiTheme="minorHAnsi" w:eastAsia="Times New Roman" w:hAnsiTheme="minorHAnsi"/>
          <w:sz w:val="24"/>
          <w:szCs w:val="24"/>
          <w:lang w:bidi="he-IL"/>
        </w:rPr>
        <w:t>l</w:t>
      </w: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 foco centrado en el aprendizaje y la participación de los estudiantes. </w:t>
      </w:r>
    </w:p>
    <w:p w:rsidR="00BD3CDA" w:rsidRPr="00BD3CDA" w:rsidRDefault="00BD3CDA" w:rsidP="00BD3CDA">
      <w:pPr>
        <w:tabs>
          <w:tab w:val="left" w:pos="4536"/>
        </w:tabs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bidi="he-IL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2. Identificar y aplicar 2 </w:t>
      </w:r>
      <w:r w:rsidRPr="00BD3CDA">
        <w:rPr>
          <w:rFonts w:asciiTheme="minorHAnsi" w:eastAsia="Times New Roman" w:hAnsiTheme="minorHAnsi"/>
          <w:sz w:val="24"/>
          <w:szCs w:val="24"/>
          <w:lang w:bidi="he-IL"/>
        </w:rPr>
        <w:t>estrategias relacionadas</w:t>
      </w: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 con el análisis de las tareas de aprendizaje y evaluativas que se le solicitan a los estudiantes en la práctica del proceso. </w:t>
      </w:r>
    </w:p>
    <w:p w:rsidR="00BD3CDA" w:rsidRPr="00BD3CDA" w:rsidRDefault="00BD3CDA" w:rsidP="00BD3CDA">
      <w:pPr>
        <w:tabs>
          <w:tab w:val="left" w:pos="4536"/>
        </w:tabs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bidi="he-IL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3. Planificar y desarrollar clases con enfoque en habilidades, conocimientos y actitudes acorde a un grupo diversificado de estudiantes.  </w:t>
      </w:r>
    </w:p>
    <w:p w:rsidR="00BD3CDA" w:rsidRPr="00BD3CDA" w:rsidRDefault="00BD3CDA" w:rsidP="00BD3CDA">
      <w:pPr>
        <w:tabs>
          <w:tab w:val="left" w:pos="4536"/>
        </w:tabs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bidi="he-IL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4. Planificar y diseñar instrumentos evaluativos acorde con aspectos o criterios seleccionados desde los procedimientos mencionados en las planificaciones </w:t>
      </w:r>
    </w:p>
    <w:p w:rsidR="00BD3CDA" w:rsidRPr="00BD3CDA" w:rsidRDefault="00BD3CDA" w:rsidP="00BD3CDA">
      <w:pPr>
        <w:tabs>
          <w:tab w:val="left" w:pos="4536"/>
        </w:tabs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bidi="he-IL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 xml:space="preserve">5. Exponer en plenario barreas y facilitadores en el trabajo realizado </w:t>
      </w:r>
    </w:p>
    <w:p w:rsidR="00BD3CDA" w:rsidRDefault="00BD3CDA"/>
    <w:p w:rsidR="00BD3CDA" w:rsidRDefault="00BD3CDA">
      <w:pPr>
        <w:rPr>
          <w:b/>
          <w:bCs/>
          <w:sz w:val="28"/>
          <w:szCs w:val="28"/>
        </w:rPr>
      </w:pPr>
      <w:r w:rsidRPr="00BD3CDA">
        <w:rPr>
          <w:b/>
          <w:bCs/>
          <w:sz w:val="28"/>
          <w:szCs w:val="28"/>
        </w:rPr>
        <w:t>CONTENIDOS</w:t>
      </w:r>
      <w:r>
        <w:rPr>
          <w:b/>
          <w:bCs/>
          <w:sz w:val="28"/>
          <w:szCs w:val="28"/>
        </w:rPr>
        <w:t>:</w:t>
      </w:r>
    </w:p>
    <w:p w:rsidR="00BD3CDA" w:rsidRPr="00D81B4E" w:rsidRDefault="00BD3CDA">
      <w:pPr>
        <w:rPr>
          <w:b/>
          <w:bCs/>
        </w:rPr>
      </w:pPr>
    </w:p>
    <w:p w:rsidR="00BD3CDA" w:rsidRPr="00BD3CDA" w:rsidRDefault="00BD3CDA" w:rsidP="00967978">
      <w:pPr>
        <w:spacing w:line="276" w:lineRule="auto"/>
        <w:jc w:val="both"/>
        <w:rPr>
          <w:rFonts w:asciiTheme="minorHAnsi" w:eastAsia="Times New Roman" w:hAnsiTheme="minorHAnsi"/>
          <w:sz w:val="24"/>
          <w:szCs w:val="24"/>
          <w:lang w:val="es-CL" w:eastAsia="es-CL"/>
        </w:rPr>
      </w:pPr>
      <w:r w:rsidRPr="00BD3CDA">
        <w:rPr>
          <w:rFonts w:asciiTheme="minorHAnsi" w:eastAsia="Times New Roman" w:hAnsiTheme="minorHAnsi"/>
          <w:b/>
          <w:sz w:val="24"/>
          <w:szCs w:val="24"/>
          <w:lang w:val="es-CL" w:eastAsia="es-CL"/>
        </w:rPr>
        <w:t>Unidad Temática 1: Estructura de las bases curriculares y programas de estudio</w:t>
      </w:r>
    </w:p>
    <w:p w:rsidR="00BD3CDA" w:rsidRPr="00BD3CDA" w:rsidRDefault="00BD3CDA" w:rsidP="00BD3CDA">
      <w:pPr>
        <w:pStyle w:val="Prrafodelista"/>
        <w:numPr>
          <w:ilvl w:val="0"/>
          <w:numId w:val="2"/>
        </w:numPr>
        <w:ind w:left="426" w:hanging="426"/>
        <w:rPr>
          <w:rFonts w:asciiTheme="minorHAnsi" w:eastAsia="Times New Roman" w:hAnsiTheme="minorHAnsi"/>
          <w:sz w:val="24"/>
        </w:rPr>
      </w:pPr>
      <w:r w:rsidRPr="00BD3CDA">
        <w:rPr>
          <w:rFonts w:asciiTheme="minorHAnsi" w:eastAsia="Times New Roman" w:hAnsiTheme="minorHAnsi"/>
          <w:sz w:val="24"/>
        </w:rPr>
        <w:t>Características del modelo curricular chileno</w:t>
      </w:r>
    </w:p>
    <w:p w:rsidR="00BD3CDA" w:rsidRPr="00BD3CDA" w:rsidRDefault="00BD3CDA" w:rsidP="00BD3CDA">
      <w:pPr>
        <w:pStyle w:val="Prrafodelista"/>
        <w:numPr>
          <w:ilvl w:val="0"/>
          <w:numId w:val="2"/>
        </w:numPr>
        <w:ind w:left="426" w:hanging="426"/>
        <w:rPr>
          <w:rFonts w:asciiTheme="minorHAnsi" w:eastAsia="Times New Roman" w:hAnsiTheme="minorHAnsi"/>
          <w:sz w:val="24"/>
        </w:rPr>
      </w:pPr>
      <w:r w:rsidRPr="00BD3CDA">
        <w:rPr>
          <w:rFonts w:asciiTheme="minorHAnsi" w:eastAsia="Times New Roman" w:hAnsiTheme="minorHAnsi"/>
          <w:sz w:val="24"/>
        </w:rPr>
        <w:t>Modelo pedagógico</w:t>
      </w:r>
    </w:p>
    <w:p w:rsidR="00BD3CDA" w:rsidRPr="00BD3CDA" w:rsidRDefault="00BD3CDA" w:rsidP="00BD3CDA">
      <w:pPr>
        <w:pStyle w:val="Prrafodelista"/>
        <w:numPr>
          <w:ilvl w:val="0"/>
          <w:numId w:val="2"/>
        </w:numPr>
        <w:ind w:left="426" w:hanging="426"/>
        <w:rPr>
          <w:rFonts w:asciiTheme="minorHAnsi" w:eastAsia="Times New Roman" w:hAnsiTheme="minorHAnsi"/>
          <w:sz w:val="24"/>
        </w:rPr>
      </w:pPr>
      <w:r w:rsidRPr="00BD3CDA">
        <w:rPr>
          <w:rFonts w:asciiTheme="minorHAnsi" w:eastAsia="Times New Roman" w:hAnsiTheme="minorHAnsi"/>
          <w:sz w:val="24"/>
        </w:rPr>
        <w:t>Elementos de la planificación curricular</w:t>
      </w:r>
    </w:p>
    <w:p w:rsidR="00BD3CDA" w:rsidRPr="00BD3CDA" w:rsidRDefault="00BD3CDA" w:rsidP="00BD3CDA">
      <w:pPr>
        <w:pStyle w:val="Prrafodelista"/>
        <w:numPr>
          <w:ilvl w:val="0"/>
          <w:numId w:val="2"/>
        </w:numPr>
        <w:ind w:left="426" w:hanging="426"/>
        <w:rPr>
          <w:rFonts w:asciiTheme="minorHAnsi" w:eastAsia="Times New Roman" w:hAnsiTheme="minorHAnsi"/>
          <w:sz w:val="24"/>
        </w:rPr>
      </w:pPr>
      <w:r w:rsidRPr="00BD3CDA">
        <w:rPr>
          <w:rFonts w:asciiTheme="minorHAnsi" w:eastAsia="Times New Roman" w:hAnsiTheme="minorHAnsi"/>
          <w:sz w:val="24"/>
        </w:rPr>
        <w:t xml:space="preserve">Desde una educación por objetivos a una evaluación por </w:t>
      </w:r>
      <w:r w:rsidRPr="00BD3CDA">
        <w:rPr>
          <w:rFonts w:asciiTheme="minorHAnsi" w:eastAsia="Times New Roman" w:hAnsiTheme="minorHAnsi"/>
          <w:sz w:val="24"/>
        </w:rPr>
        <w:t>competencias (</w:t>
      </w:r>
      <w:r w:rsidRPr="00BD3CDA">
        <w:rPr>
          <w:rFonts w:asciiTheme="minorHAnsi" w:eastAsia="Times New Roman" w:hAnsiTheme="minorHAnsi"/>
          <w:sz w:val="24"/>
        </w:rPr>
        <w:t xml:space="preserve">enfoque    Psicométrico v/s </w:t>
      </w:r>
      <w:proofErr w:type="spellStart"/>
      <w:r w:rsidRPr="00BD3CDA">
        <w:rPr>
          <w:rFonts w:asciiTheme="minorHAnsi" w:eastAsia="Times New Roman" w:hAnsiTheme="minorHAnsi"/>
          <w:sz w:val="24"/>
        </w:rPr>
        <w:t>Edumétrico</w:t>
      </w:r>
      <w:proofErr w:type="spellEnd"/>
      <w:r w:rsidRPr="00BD3CDA">
        <w:rPr>
          <w:rFonts w:asciiTheme="minorHAnsi" w:eastAsia="Times New Roman" w:hAnsiTheme="minorHAnsi"/>
          <w:sz w:val="24"/>
        </w:rPr>
        <w:t xml:space="preserve"> </w:t>
      </w:r>
    </w:p>
    <w:p w:rsidR="00BD3CDA" w:rsidRPr="00BD3CDA" w:rsidRDefault="00BD3CDA" w:rsidP="00BD3CDA">
      <w:pPr>
        <w:pStyle w:val="Prrafodelista"/>
        <w:numPr>
          <w:ilvl w:val="0"/>
          <w:numId w:val="2"/>
        </w:numPr>
        <w:ind w:left="426" w:hanging="426"/>
        <w:rPr>
          <w:rFonts w:asciiTheme="minorHAnsi" w:eastAsia="Times New Roman" w:hAnsiTheme="minorHAnsi"/>
          <w:sz w:val="24"/>
        </w:rPr>
      </w:pPr>
      <w:r w:rsidRPr="00BD3CDA">
        <w:rPr>
          <w:rFonts w:asciiTheme="minorHAnsi" w:eastAsia="Times New Roman" w:hAnsiTheme="minorHAnsi"/>
          <w:sz w:val="24"/>
          <w:szCs w:val="24"/>
          <w:lang w:bidi="he-IL"/>
        </w:rPr>
        <w:t>Taller 1 introductorio</w:t>
      </w:r>
    </w:p>
    <w:p w:rsidR="00BD3CDA" w:rsidRDefault="00BD3CDA" w:rsidP="00BD3CDA">
      <w:pPr>
        <w:ind w:left="426" w:hanging="426"/>
        <w:rPr>
          <w:b/>
          <w:bCs/>
          <w:sz w:val="28"/>
          <w:szCs w:val="28"/>
        </w:rPr>
      </w:pPr>
    </w:p>
    <w:p w:rsidR="00D81B4E" w:rsidRPr="00D81B4E" w:rsidRDefault="00D81B4E" w:rsidP="00D81B4E">
      <w:pPr>
        <w:jc w:val="both"/>
        <w:rPr>
          <w:rFonts w:asciiTheme="minorHAnsi" w:hAnsiTheme="minorHAnsi"/>
          <w:b/>
          <w:sz w:val="24"/>
          <w:szCs w:val="24"/>
        </w:rPr>
      </w:pPr>
      <w:r w:rsidRPr="00D81B4E">
        <w:rPr>
          <w:rFonts w:asciiTheme="minorHAnsi" w:hAnsiTheme="minorHAnsi"/>
          <w:b/>
          <w:sz w:val="24"/>
          <w:szCs w:val="24"/>
        </w:rPr>
        <w:t>Unidad Temática 2: Estrategias de análisis para la planificación de aula y planificación de una evaluación, centrada en el aprendizaje</w:t>
      </w:r>
    </w:p>
    <w:p w:rsidR="00D81B4E" w:rsidRPr="00D81B4E" w:rsidRDefault="00D81B4E" w:rsidP="00D81B4E">
      <w:pPr>
        <w:pStyle w:val="Prrafodelista"/>
        <w:numPr>
          <w:ilvl w:val="0"/>
          <w:numId w:val="4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D81B4E">
        <w:rPr>
          <w:rFonts w:asciiTheme="minorHAnsi" w:hAnsiTheme="minorHAnsi"/>
          <w:sz w:val="24"/>
          <w:szCs w:val="24"/>
        </w:rPr>
        <w:t>Estrategia análisis didáctico</w:t>
      </w:r>
    </w:p>
    <w:p w:rsidR="00D81B4E" w:rsidRPr="00D81B4E" w:rsidRDefault="00D81B4E" w:rsidP="00D81B4E">
      <w:pPr>
        <w:pStyle w:val="Prrafodelista"/>
        <w:numPr>
          <w:ilvl w:val="0"/>
          <w:numId w:val="4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D81B4E">
        <w:rPr>
          <w:rFonts w:asciiTheme="minorHAnsi" w:hAnsiTheme="minorHAnsi"/>
          <w:sz w:val="24"/>
          <w:szCs w:val="24"/>
        </w:rPr>
        <w:t>Estrategia análisis cognitivo de tareas.</w:t>
      </w:r>
    </w:p>
    <w:p w:rsidR="00D81B4E" w:rsidRPr="00D81B4E" w:rsidRDefault="00D81B4E" w:rsidP="00D81B4E">
      <w:pPr>
        <w:pStyle w:val="Prrafodelista"/>
        <w:numPr>
          <w:ilvl w:val="0"/>
          <w:numId w:val="4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D81B4E">
        <w:rPr>
          <w:rFonts w:asciiTheme="minorHAnsi" w:hAnsiTheme="minorHAnsi"/>
          <w:sz w:val="24"/>
          <w:szCs w:val="24"/>
        </w:rPr>
        <w:t>Taller 2</w:t>
      </w:r>
      <w:r w:rsidRPr="00D81B4E">
        <w:rPr>
          <w:rFonts w:asciiTheme="minorHAnsi" w:hAnsiTheme="minorHAnsi"/>
          <w:sz w:val="24"/>
          <w:szCs w:val="24"/>
        </w:rPr>
        <w:t>: Análisis de casos.</w:t>
      </w:r>
    </w:p>
    <w:p w:rsidR="003516EA" w:rsidRPr="00967978" w:rsidRDefault="003516EA" w:rsidP="003516EA">
      <w:pPr>
        <w:jc w:val="both"/>
        <w:rPr>
          <w:rFonts w:asciiTheme="minorHAnsi" w:hAnsiTheme="minorHAnsi"/>
          <w:b/>
          <w:sz w:val="24"/>
          <w:szCs w:val="24"/>
        </w:rPr>
      </w:pPr>
      <w:r w:rsidRPr="003516EA">
        <w:rPr>
          <w:rFonts w:asciiTheme="minorHAnsi" w:hAnsiTheme="minorHAnsi"/>
          <w:b/>
          <w:sz w:val="24"/>
          <w:szCs w:val="24"/>
        </w:rPr>
        <w:t>Unidad temática 3: La coherencia entre la planificación de clase y la planificación de la evaluación.</w:t>
      </w:r>
    </w:p>
    <w:p w:rsidR="003516EA" w:rsidRPr="003516EA" w:rsidRDefault="003516EA" w:rsidP="003516EA">
      <w:pPr>
        <w:pStyle w:val="Prrafodelista"/>
        <w:numPr>
          <w:ilvl w:val="0"/>
          <w:numId w:val="8"/>
        </w:numPr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Procedimientos evaluativos para evaluar habilidades cognitivas, psicomotrices y actitudinales.</w:t>
      </w:r>
    </w:p>
    <w:p w:rsidR="003516EA" w:rsidRDefault="003516EA" w:rsidP="00967978">
      <w:pPr>
        <w:pStyle w:val="Prrafodelista"/>
        <w:numPr>
          <w:ilvl w:val="0"/>
          <w:numId w:val="8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Taller 3</w:t>
      </w:r>
      <w:r w:rsidRPr="003516EA">
        <w:rPr>
          <w:rFonts w:asciiTheme="minorHAnsi" w:hAnsiTheme="minorHAnsi"/>
          <w:sz w:val="24"/>
          <w:szCs w:val="24"/>
        </w:rPr>
        <w:t>: Aplicación de estrategias para planificar clase y planificación de un instrumento evaluativo</w:t>
      </w:r>
    </w:p>
    <w:p w:rsidR="00967978" w:rsidRPr="00967978" w:rsidRDefault="00967978" w:rsidP="00967978">
      <w:pPr>
        <w:pStyle w:val="Prrafodelista"/>
        <w:spacing w:after="200" w:line="276" w:lineRule="auto"/>
        <w:ind w:left="426"/>
        <w:jc w:val="both"/>
        <w:rPr>
          <w:rFonts w:asciiTheme="minorHAnsi" w:hAnsiTheme="minorHAnsi"/>
          <w:sz w:val="16"/>
          <w:szCs w:val="16"/>
        </w:rPr>
      </w:pPr>
    </w:p>
    <w:p w:rsidR="003516EA" w:rsidRPr="00967978" w:rsidRDefault="003516EA" w:rsidP="003516EA">
      <w:pPr>
        <w:pStyle w:val="Prrafodelista"/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3516EA">
        <w:rPr>
          <w:rFonts w:asciiTheme="minorHAnsi" w:hAnsiTheme="minorHAnsi"/>
          <w:b/>
          <w:sz w:val="24"/>
          <w:szCs w:val="24"/>
        </w:rPr>
        <w:lastRenderedPageBreak/>
        <w:t>Unidad Temática 4: Instrumentos evaluativos y sus elementos</w:t>
      </w:r>
    </w:p>
    <w:p w:rsidR="003516EA" w:rsidRPr="003516EA" w:rsidRDefault="003516EA" w:rsidP="003516EA">
      <w:pPr>
        <w:pStyle w:val="Prrafodelista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Tabla de especificaciones</w:t>
      </w:r>
    </w:p>
    <w:p w:rsidR="003516EA" w:rsidRPr="003516EA" w:rsidRDefault="003516EA" w:rsidP="003516EA">
      <w:pPr>
        <w:pStyle w:val="Prrafodelista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Habilidades/aspectos-criterios a evaluar – categorías evaluativas</w:t>
      </w:r>
    </w:p>
    <w:p w:rsidR="003516EA" w:rsidRPr="003516EA" w:rsidRDefault="003516EA" w:rsidP="003516EA">
      <w:pPr>
        <w:pStyle w:val="Prrafodelista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Rubricas: analítica-específicas</w:t>
      </w:r>
    </w:p>
    <w:p w:rsidR="003516EA" w:rsidRPr="003516EA" w:rsidRDefault="003516EA" w:rsidP="003516EA">
      <w:pPr>
        <w:pStyle w:val="Prrafodelista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Theme="minorHAnsi" w:hAnsiTheme="minorHAnsi"/>
          <w:sz w:val="24"/>
          <w:szCs w:val="24"/>
        </w:rPr>
      </w:pPr>
      <w:r w:rsidRPr="003516EA">
        <w:rPr>
          <w:rFonts w:asciiTheme="minorHAnsi" w:hAnsiTheme="minorHAnsi"/>
          <w:sz w:val="24"/>
          <w:szCs w:val="24"/>
        </w:rPr>
        <w:t>Listas-escalas</w:t>
      </w:r>
    </w:p>
    <w:p w:rsidR="003516EA" w:rsidRPr="00967978" w:rsidRDefault="003516EA" w:rsidP="003516EA">
      <w:pPr>
        <w:pStyle w:val="Prrafodelista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Theme="minorHAnsi" w:hAnsiTheme="minorHAnsi"/>
          <w:bCs/>
          <w:sz w:val="24"/>
          <w:szCs w:val="24"/>
        </w:rPr>
      </w:pPr>
      <w:r w:rsidRPr="003516EA">
        <w:rPr>
          <w:rFonts w:asciiTheme="minorHAnsi" w:hAnsiTheme="minorHAnsi"/>
          <w:bCs/>
          <w:sz w:val="24"/>
          <w:szCs w:val="24"/>
        </w:rPr>
        <w:t>Taller 4</w:t>
      </w:r>
      <w:r w:rsidRPr="003516EA">
        <w:rPr>
          <w:rFonts w:asciiTheme="minorHAnsi" w:hAnsiTheme="minorHAnsi"/>
          <w:bCs/>
          <w:sz w:val="24"/>
          <w:szCs w:val="24"/>
        </w:rPr>
        <w:t>: Construcción de instrumentos evaluativos</w:t>
      </w:r>
    </w:p>
    <w:p w:rsidR="003516EA" w:rsidRPr="00967978" w:rsidRDefault="00967978" w:rsidP="003516EA">
      <w:pPr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967978">
        <w:rPr>
          <w:rFonts w:asciiTheme="minorHAnsi" w:hAnsiTheme="minorHAnsi"/>
          <w:b/>
          <w:sz w:val="24"/>
          <w:szCs w:val="24"/>
        </w:rPr>
        <w:t>Unidad 5</w:t>
      </w:r>
      <w:r w:rsidR="003516EA" w:rsidRPr="00967978">
        <w:rPr>
          <w:rFonts w:asciiTheme="minorHAnsi" w:hAnsiTheme="minorHAnsi"/>
          <w:b/>
          <w:sz w:val="24"/>
          <w:szCs w:val="24"/>
        </w:rPr>
        <w:t xml:space="preserve">: Evaluación -Plenario </w:t>
      </w:r>
    </w:p>
    <w:p w:rsidR="003516EA" w:rsidRPr="00967978" w:rsidRDefault="003516EA" w:rsidP="00967978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jc w:val="both"/>
        <w:rPr>
          <w:rFonts w:asciiTheme="minorHAnsi" w:hAnsiTheme="minorHAnsi"/>
          <w:bCs/>
          <w:sz w:val="24"/>
          <w:szCs w:val="24"/>
        </w:rPr>
      </w:pPr>
      <w:r w:rsidRPr="00967978">
        <w:rPr>
          <w:rFonts w:asciiTheme="minorHAnsi" w:hAnsiTheme="minorHAnsi"/>
          <w:bCs/>
          <w:sz w:val="24"/>
          <w:szCs w:val="24"/>
        </w:rPr>
        <w:t>Barreras y facilitadores en la planificación de clase e instrumentos.</w:t>
      </w:r>
    </w:p>
    <w:p w:rsidR="003516EA" w:rsidRDefault="003516EA" w:rsidP="00967978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jc w:val="both"/>
        <w:rPr>
          <w:rFonts w:asciiTheme="minorHAnsi" w:hAnsiTheme="minorHAnsi"/>
          <w:bCs/>
          <w:sz w:val="24"/>
          <w:szCs w:val="24"/>
        </w:rPr>
      </w:pPr>
      <w:r w:rsidRPr="00967978">
        <w:rPr>
          <w:rFonts w:asciiTheme="minorHAnsi" w:hAnsiTheme="minorHAnsi"/>
          <w:bCs/>
          <w:sz w:val="24"/>
          <w:szCs w:val="24"/>
        </w:rPr>
        <w:t xml:space="preserve">Presentación de una </w:t>
      </w:r>
      <w:r w:rsidR="00967978" w:rsidRPr="00967978">
        <w:rPr>
          <w:rFonts w:asciiTheme="minorHAnsi" w:hAnsiTheme="minorHAnsi"/>
          <w:bCs/>
          <w:sz w:val="24"/>
          <w:szCs w:val="24"/>
        </w:rPr>
        <w:t>muestra del</w:t>
      </w:r>
      <w:r w:rsidRPr="00967978">
        <w:rPr>
          <w:rFonts w:asciiTheme="minorHAnsi" w:hAnsiTheme="minorHAnsi"/>
          <w:bCs/>
          <w:sz w:val="24"/>
          <w:szCs w:val="24"/>
        </w:rPr>
        <w:t xml:space="preserve"> trabajo realizado</w:t>
      </w:r>
    </w:p>
    <w:p w:rsidR="00967978" w:rsidRPr="00967978" w:rsidRDefault="00967978" w:rsidP="00967978">
      <w:pPr>
        <w:pStyle w:val="Prrafodelista"/>
        <w:spacing w:line="276" w:lineRule="auto"/>
        <w:ind w:left="426"/>
        <w:jc w:val="both"/>
        <w:rPr>
          <w:rFonts w:asciiTheme="minorHAnsi" w:hAnsiTheme="minorHAnsi"/>
          <w:bCs/>
          <w:sz w:val="24"/>
          <w:szCs w:val="24"/>
        </w:rPr>
      </w:pPr>
    </w:p>
    <w:p w:rsidR="00967978" w:rsidRPr="00967978" w:rsidRDefault="00967978" w:rsidP="00967978">
      <w:pPr>
        <w:spacing w:line="283" w:lineRule="exact"/>
        <w:rPr>
          <w:b/>
          <w:sz w:val="28"/>
        </w:rPr>
      </w:pPr>
      <w:r w:rsidRPr="00967978">
        <w:rPr>
          <w:b/>
          <w:sz w:val="28"/>
        </w:rPr>
        <w:t>METODOLOGIA:</w:t>
      </w:r>
    </w:p>
    <w:p w:rsidR="00967978" w:rsidRPr="00967978" w:rsidRDefault="00967978" w:rsidP="00967978">
      <w:pPr>
        <w:spacing w:line="200" w:lineRule="exact"/>
        <w:rPr>
          <w:rFonts w:ascii="Times New Roman" w:eastAsia="Times New Roman" w:hAnsi="Times New Roman"/>
          <w:b/>
          <w:sz w:val="18"/>
        </w:rPr>
      </w:pPr>
    </w:p>
    <w:p w:rsidR="00967978" w:rsidRPr="00967978" w:rsidRDefault="00967978" w:rsidP="00967978">
      <w:pPr>
        <w:spacing w:line="245" w:lineRule="exact"/>
        <w:rPr>
          <w:rFonts w:asciiTheme="minorHAnsi" w:eastAsia="Times New Roman" w:hAnsiTheme="minorHAnsi"/>
          <w:b/>
          <w:sz w:val="24"/>
        </w:rPr>
      </w:pPr>
      <w:r w:rsidRPr="00967978">
        <w:rPr>
          <w:rFonts w:asciiTheme="minorHAnsi" w:eastAsia="Times New Roman" w:hAnsiTheme="minorHAnsi"/>
          <w:b/>
          <w:sz w:val="24"/>
        </w:rPr>
        <w:t>Exposición segmentada</w:t>
      </w:r>
    </w:p>
    <w:p w:rsidR="00967978" w:rsidRPr="00967978" w:rsidRDefault="00967978" w:rsidP="00967978">
      <w:pPr>
        <w:spacing w:after="200" w:line="276" w:lineRule="auto"/>
        <w:jc w:val="both"/>
        <w:rPr>
          <w:rFonts w:asciiTheme="minorHAnsi" w:eastAsia="Times New Roman" w:hAnsiTheme="minorHAnsi"/>
          <w:sz w:val="24"/>
          <w:szCs w:val="24"/>
          <w:lang w:val="es-CL"/>
        </w:rPr>
      </w:pPr>
      <w:r w:rsidRPr="00967978">
        <w:rPr>
          <w:rFonts w:asciiTheme="minorHAnsi" w:eastAsia="Times New Roman" w:hAnsiTheme="minorHAnsi"/>
          <w:sz w:val="24"/>
          <w:szCs w:val="24"/>
          <w:lang w:val="es-CL"/>
        </w:rPr>
        <w:t xml:space="preserve">Se presenta información a través de un </w:t>
      </w:r>
      <w:proofErr w:type="spellStart"/>
      <w:r w:rsidRPr="00967978">
        <w:rPr>
          <w:rFonts w:asciiTheme="minorHAnsi" w:eastAsia="Times New Roman" w:hAnsiTheme="minorHAnsi"/>
          <w:sz w:val="24"/>
          <w:szCs w:val="24"/>
          <w:lang w:val="es-CL"/>
        </w:rPr>
        <w:t>Power</w:t>
      </w:r>
      <w:proofErr w:type="spellEnd"/>
      <w:r w:rsidRPr="00967978">
        <w:rPr>
          <w:rFonts w:asciiTheme="minorHAnsi" w:eastAsia="Times New Roman" w:hAnsiTheme="minorHAnsi"/>
          <w:sz w:val="24"/>
          <w:szCs w:val="24"/>
          <w:lang w:val="es-CL"/>
        </w:rPr>
        <w:t xml:space="preserve"> </w:t>
      </w:r>
      <w:proofErr w:type="spellStart"/>
      <w:r w:rsidRPr="00967978">
        <w:rPr>
          <w:rFonts w:asciiTheme="minorHAnsi" w:eastAsia="Times New Roman" w:hAnsiTheme="minorHAnsi"/>
          <w:sz w:val="24"/>
          <w:szCs w:val="24"/>
          <w:lang w:val="es-CL"/>
        </w:rPr>
        <w:t>point</w:t>
      </w:r>
      <w:proofErr w:type="spellEnd"/>
      <w:r w:rsidRPr="00967978">
        <w:rPr>
          <w:rFonts w:asciiTheme="minorHAnsi" w:eastAsia="Times New Roman" w:hAnsiTheme="minorHAnsi"/>
          <w:sz w:val="24"/>
          <w:szCs w:val="24"/>
          <w:lang w:val="es-CL"/>
        </w:rPr>
        <w:t xml:space="preserve"> y se dialoga con la audiencia en función de preguntas activadoras y análisis de experiencias referidas a cada temática</w:t>
      </w:r>
    </w:p>
    <w:p w:rsidR="00967978" w:rsidRPr="00967978" w:rsidRDefault="00967978" w:rsidP="00967978">
      <w:pPr>
        <w:spacing w:line="276" w:lineRule="auto"/>
        <w:jc w:val="both"/>
        <w:rPr>
          <w:rFonts w:asciiTheme="minorHAnsi" w:eastAsia="Times New Roman" w:hAnsiTheme="minorHAnsi"/>
          <w:b/>
          <w:sz w:val="24"/>
          <w:szCs w:val="24"/>
          <w:lang w:val="es-CL"/>
        </w:rPr>
      </w:pPr>
      <w:r w:rsidRPr="00967978">
        <w:rPr>
          <w:rFonts w:asciiTheme="minorHAnsi" w:eastAsia="Times New Roman" w:hAnsiTheme="minorHAnsi"/>
          <w:b/>
          <w:sz w:val="24"/>
          <w:szCs w:val="24"/>
          <w:lang w:val="es-CL"/>
        </w:rPr>
        <w:t>Talleres prácticos grupales</w:t>
      </w:r>
    </w:p>
    <w:p w:rsidR="00967978" w:rsidRPr="00967978" w:rsidRDefault="00967978" w:rsidP="00967978">
      <w:pPr>
        <w:spacing w:after="200" w:line="276" w:lineRule="auto"/>
        <w:jc w:val="both"/>
        <w:rPr>
          <w:rFonts w:asciiTheme="minorHAnsi" w:eastAsia="Times New Roman" w:hAnsiTheme="minorHAnsi"/>
          <w:sz w:val="24"/>
          <w:szCs w:val="24"/>
          <w:lang w:val="es-CL"/>
        </w:rPr>
      </w:pPr>
      <w:r w:rsidRPr="00967978">
        <w:rPr>
          <w:rFonts w:asciiTheme="minorHAnsi" w:eastAsia="Times New Roman" w:hAnsiTheme="minorHAnsi"/>
          <w:sz w:val="24"/>
          <w:szCs w:val="24"/>
          <w:lang w:val="es-CL"/>
        </w:rPr>
        <w:t>Desarrollo de talleres grupales de análisis y diseño de planificaciones, planificación de instrumentos a través de tabla de especificaciones y construcción de instrumentos como muestras, para actividades seleccionadas por la audiencia y que apuntan a las habilidades que forman una competencia.</w:t>
      </w:r>
    </w:p>
    <w:p w:rsidR="00967978" w:rsidRPr="00967978" w:rsidRDefault="00967978" w:rsidP="00967978">
      <w:pPr>
        <w:spacing w:line="276" w:lineRule="auto"/>
        <w:jc w:val="both"/>
        <w:rPr>
          <w:rFonts w:asciiTheme="minorHAnsi" w:eastAsia="Times New Roman" w:hAnsiTheme="minorHAnsi"/>
          <w:b/>
          <w:sz w:val="24"/>
          <w:szCs w:val="24"/>
          <w:lang w:val="es-CL"/>
        </w:rPr>
      </w:pPr>
      <w:r w:rsidRPr="00967978">
        <w:rPr>
          <w:rFonts w:asciiTheme="minorHAnsi" w:eastAsia="Times New Roman" w:hAnsiTheme="minorHAnsi"/>
          <w:b/>
          <w:sz w:val="24"/>
          <w:szCs w:val="24"/>
          <w:lang w:val="es-CL"/>
        </w:rPr>
        <w:t>Plenario</w:t>
      </w:r>
    </w:p>
    <w:p w:rsidR="00967978" w:rsidRPr="00967978" w:rsidRDefault="00967978" w:rsidP="00967978">
      <w:pPr>
        <w:spacing w:after="200" w:line="276" w:lineRule="auto"/>
        <w:jc w:val="both"/>
        <w:rPr>
          <w:rFonts w:asciiTheme="minorHAnsi" w:eastAsia="Times New Roman" w:hAnsiTheme="minorHAnsi"/>
          <w:sz w:val="24"/>
          <w:szCs w:val="24"/>
          <w:lang w:val="es-CL"/>
        </w:rPr>
      </w:pPr>
      <w:r w:rsidRPr="00967978">
        <w:rPr>
          <w:rFonts w:asciiTheme="minorHAnsi" w:eastAsia="Times New Roman" w:hAnsiTheme="minorHAnsi"/>
          <w:sz w:val="24"/>
          <w:szCs w:val="24"/>
          <w:lang w:val="es-CL"/>
        </w:rPr>
        <w:t>Para evaluar barreras y facilitadores de las tareas realizadas, contestar preguntas entre la audiencia</w:t>
      </w:r>
    </w:p>
    <w:p w:rsidR="00967978" w:rsidRDefault="00967978" w:rsidP="00967978">
      <w:pPr>
        <w:spacing w:line="239" w:lineRule="auto"/>
        <w:rPr>
          <w:b/>
          <w:sz w:val="28"/>
        </w:rPr>
      </w:pPr>
      <w:r>
        <w:rPr>
          <w:b/>
          <w:sz w:val="28"/>
        </w:rPr>
        <w:t>RELATORA A CARGO</w:t>
      </w:r>
    </w:p>
    <w:p w:rsidR="00967978" w:rsidRDefault="00967978" w:rsidP="00967978">
      <w:pPr>
        <w:jc w:val="both"/>
        <w:rPr>
          <w:rFonts w:ascii="Arial" w:eastAsia="Times New Roman" w:hAnsi="Arial"/>
        </w:rPr>
      </w:pPr>
    </w:p>
    <w:p w:rsidR="00967978" w:rsidRPr="00967978" w:rsidRDefault="00967978" w:rsidP="00967978">
      <w:pPr>
        <w:jc w:val="both"/>
        <w:rPr>
          <w:rFonts w:asciiTheme="minorHAnsi" w:eastAsia="Times New Roman" w:hAnsiTheme="minorHAnsi"/>
          <w:b/>
          <w:sz w:val="24"/>
          <w:szCs w:val="24"/>
        </w:rPr>
      </w:pPr>
      <w:r w:rsidRPr="00967978">
        <w:rPr>
          <w:rFonts w:asciiTheme="minorHAnsi" w:eastAsia="Times New Roman" w:hAnsiTheme="minorHAnsi"/>
          <w:b/>
          <w:sz w:val="24"/>
          <w:szCs w:val="24"/>
        </w:rPr>
        <w:t>Alberta Gutiérrez Ortiz</w:t>
      </w:r>
    </w:p>
    <w:p w:rsidR="00967978" w:rsidRPr="00967978" w:rsidRDefault="00967978" w:rsidP="00967978">
      <w:pPr>
        <w:spacing w:line="276" w:lineRule="auto"/>
        <w:jc w:val="both"/>
        <w:rPr>
          <w:rFonts w:asciiTheme="minorHAnsi" w:eastAsia="Times New Roman" w:hAnsiTheme="minorHAnsi"/>
          <w:sz w:val="24"/>
          <w:szCs w:val="24"/>
        </w:rPr>
      </w:pPr>
      <w:r w:rsidRPr="00967978">
        <w:rPr>
          <w:rFonts w:asciiTheme="minorHAnsi" w:eastAsia="Times New Roman" w:hAnsiTheme="minorHAnsi"/>
          <w:sz w:val="24"/>
          <w:szCs w:val="24"/>
        </w:rPr>
        <w:t xml:space="preserve">Profesora de Educación General Básica, Profesora especialista en </w:t>
      </w:r>
      <w:proofErr w:type="spellStart"/>
      <w:r w:rsidRPr="00967978">
        <w:rPr>
          <w:rFonts w:asciiTheme="minorHAnsi" w:eastAsia="Times New Roman" w:hAnsiTheme="minorHAnsi"/>
          <w:sz w:val="24"/>
          <w:szCs w:val="24"/>
        </w:rPr>
        <w:t>Curriculum</w:t>
      </w:r>
      <w:proofErr w:type="spellEnd"/>
      <w:r w:rsidRPr="00967978">
        <w:rPr>
          <w:rFonts w:asciiTheme="minorHAnsi" w:eastAsia="Times New Roman" w:hAnsiTheme="minorHAnsi"/>
          <w:sz w:val="24"/>
          <w:szCs w:val="24"/>
        </w:rPr>
        <w:t xml:space="preserve"> y Evaluación, Magister en Evaluación Educativa. Magister en Gestión y Dirección Universitaria. </w:t>
      </w:r>
    </w:p>
    <w:p w:rsidR="00967978" w:rsidRPr="00967978" w:rsidRDefault="00967978" w:rsidP="00967978">
      <w:pPr>
        <w:spacing w:line="276" w:lineRule="auto"/>
        <w:jc w:val="both"/>
        <w:rPr>
          <w:rFonts w:asciiTheme="minorHAnsi" w:eastAsia="Times New Roman" w:hAnsiTheme="minorHAnsi"/>
          <w:sz w:val="24"/>
          <w:szCs w:val="24"/>
        </w:rPr>
      </w:pPr>
    </w:p>
    <w:p w:rsidR="00967978" w:rsidRPr="00967978" w:rsidRDefault="00967978" w:rsidP="00967978">
      <w:pPr>
        <w:spacing w:line="276" w:lineRule="auto"/>
        <w:jc w:val="both"/>
        <w:rPr>
          <w:rFonts w:asciiTheme="minorHAnsi" w:eastAsia="Times New Roman" w:hAnsiTheme="minorHAnsi"/>
          <w:sz w:val="24"/>
          <w:szCs w:val="24"/>
        </w:rPr>
      </w:pPr>
      <w:r w:rsidRPr="00967978">
        <w:rPr>
          <w:rFonts w:asciiTheme="minorHAnsi" w:eastAsia="Times New Roman" w:hAnsiTheme="minorHAnsi"/>
          <w:sz w:val="24"/>
          <w:szCs w:val="24"/>
        </w:rPr>
        <w:t xml:space="preserve">Ha desarrollado su profesión docente en diversos colegios de todo Chile, asesorando y </w:t>
      </w:r>
      <w:r w:rsidRPr="00967978">
        <w:rPr>
          <w:rFonts w:asciiTheme="minorHAnsi" w:eastAsia="Times New Roman" w:hAnsiTheme="minorHAnsi"/>
          <w:sz w:val="24"/>
          <w:szCs w:val="24"/>
        </w:rPr>
        <w:t>capacitando a</w:t>
      </w:r>
      <w:r w:rsidRPr="00967978">
        <w:rPr>
          <w:rFonts w:asciiTheme="minorHAnsi" w:eastAsia="Times New Roman" w:hAnsiTheme="minorHAnsi"/>
          <w:sz w:val="24"/>
          <w:szCs w:val="24"/>
        </w:rPr>
        <w:t xml:space="preserve"> docentes en Planificación Curricular y Evaluación Educativa y para los aprendizajes y a través de diferentes universidades.</w:t>
      </w:r>
    </w:p>
    <w:p w:rsidR="00967978" w:rsidRPr="00967978" w:rsidRDefault="00967978" w:rsidP="00967978">
      <w:pPr>
        <w:jc w:val="both"/>
        <w:rPr>
          <w:rFonts w:asciiTheme="minorHAnsi" w:eastAsia="Times New Roman" w:hAnsiTheme="minorHAnsi"/>
          <w:sz w:val="24"/>
          <w:szCs w:val="24"/>
        </w:rPr>
      </w:pPr>
    </w:p>
    <w:p w:rsidR="00967978" w:rsidRPr="00967978" w:rsidRDefault="00967978" w:rsidP="00967978">
      <w:pPr>
        <w:jc w:val="both"/>
        <w:rPr>
          <w:rFonts w:asciiTheme="minorHAnsi" w:eastAsia="Times New Roman" w:hAnsiTheme="minorHAnsi"/>
          <w:sz w:val="24"/>
          <w:szCs w:val="24"/>
        </w:rPr>
      </w:pPr>
      <w:r w:rsidRPr="00967978">
        <w:rPr>
          <w:rFonts w:asciiTheme="minorHAnsi" w:eastAsia="Times New Roman" w:hAnsiTheme="minorHAnsi"/>
          <w:sz w:val="24"/>
          <w:szCs w:val="24"/>
        </w:rPr>
        <w:t xml:space="preserve">Actualmente se desempeña como docente en la formación de pedagogos en las áreas de Orientación Educativa, </w:t>
      </w:r>
      <w:proofErr w:type="spellStart"/>
      <w:r w:rsidRPr="00967978">
        <w:rPr>
          <w:rFonts w:asciiTheme="minorHAnsi" w:eastAsia="Times New Roman" w:hAnsiTheme="minorHAnsi"/>
          <w:sz w:val="24"/>
          <w:szCs w:val="24"/>
        </w:rPr>
        <w:t>Curriculum</w:t>
      </w:r>
      <w:proofErr w:type="spellEnd"/>
      <w:r w:rsidRPr="00967978">
        <w:rPr>
          <w:rFonts w:asciiTheme="minorHAnsi" w:eastAsia="Times New Roman" w:hAnsiTheme="minorHAnsi"/>
          <w:sz w:val="24"/>
          <w:szCs w:val="24"/>
        </w:rPr>
        <w:t xml:space="preserve"> Educacional, Evaluación de los Aprendizajes, Teorías de la Educación e Investigación Educativa en la Universidad Autónoma de Chile. </w:t>
      </w:r>
    </w:p>
    <w:p w:rsidR="00D25240" w:rsidRDefault="00D25240" w:rsidP="00D25240">
      <w:pPr>
        <w:spacing w:line="276" w:lineRule="auto"/>
        <w:rPr>
          <w:b/>
          <w:sz w:val="24"/>
          <w:szCs w:val="24"/>
        </w:rPr>
      </w:pPr>
    </w:p>
    <w:p w:rsidR="00D25240" w:rsidRDefault="00D25240" w:rsidP="00D25240">
      <w:pPr>
        <w:spacing w:line="276" w:lineRule="auto"/>
        <w:rPr>
          <w:b/>
          <w:sz w:val="24"/>
          <w:szCs w:val="24"/>
        </w:rPr>
      </w:pPr>
    </w:p>
    <w:p w:rsidR="00D25240" w:rsidRPr="00D25240" w:rsidRDefault="00D25240" w:rsidP="00D25240">
      <w:pPr>
        <w:spacing w:line="276" w:lineRule="auto"/>
        <w:rPr>
          <w:b/>
          <w:sz w:val="28"/>
          <w:szCs w:val="28"/>
        </w:rPr>
      </w:pPr>
      <w:r w:rsidRPr="00D25240">
        <w:rPr>
          <w:b/>
          <w:sz w:val="28"/>
          <w:szCs w:val="28"/>
        </w:rPr>
        <w:lastRenderedPageBreak/>
        <w:t>INCLUYE</w:t>
      </w:r>
      <w:r>
        <w:rPr>
          <w:b/>
          <w:sz w:val="28"/>
          <w:szCs w:val="28"/>
        </w:rPr>
        <w:t>:</w:t>
      </w:r>
    </w:p>
    <w:p w:rsidR="00D25240" w:rsidRDefault="00D25240" w:rsidP="00D25240">
      <w:pPr>
        <w:spacing w:line="217" w:lineRule="auto"/>
        <w:ind w:left="720" w:right="500"/>
        <w:jc w:val="both"/>
        <w:rPr>
          <w:sz w:val="24"/>
        </w:rPr>
      </w:pPr>
    </w:p>
    <w:p w:rsidR="00D25240" w:rsidRPr="00D25240" w:rsidRDefault="00D25240" w:rsidP="00D25240">
      <w:pPr>
        <w:pStyle w:val="Prrafodelista"/>
        <w:numPr>
          <w:ilvl w:val="0"/>
          <w:numId w:val="14"/>
        </w:numPr>
        <w:ind w:left="567" w:hanging="567"/>
        <w:rPr>
          <w:rFonts w:asciiTheme="minorHAnsi" w:hAnsiTheme="minorHAnsi"/>
          <w:sz w:val="24"/>
          <w:szCs w:val="24"/>
        </w:rPr>
      </w:pPr>
      <w:r w:rsidRPr="00D25240">
        <w:rPr>
          <w:rFonts w:asciiTheme="minorHAnsi" w:hAnsiTheme="minorHAnsi"/>
          <w:sz w:val="24"/>
          <w:szCs w:val="24"/>
        </w:rPr>
        <w:t>Material impreso de las guías de trabajo y fichas de talleres</w:t>
      </w:r>
    </w:p>
    <w:p w:rsidR="00D25240" w:rsidRPr="00D25240" w:rsidRDefault="00D25240" w:rsidP="00D25240">
      <w:pPr>
        <w:pStyle w:val="Prrafodelista"/>
        <w:numPr>
          <w:ilvl w:val="0"/>
          <w:numId w:val="14"/>
        </w:numPr>
        <w:ind w:left="567" w:hanging="567"/>
        <w:rPr>
          <w:rFonts w:asciiTheme="minorHAnsi" w:hAnsiTheme="minorHAnsi"/>
          <w:sz w:val="24"/>
          <w:szCs w:val="24"/>
        </w:rPr>
      </w:pPr>
      <w:r w:rsidRPr="00D25240">
        <w:rPr>
          <w:rFonts w:asciiTheme="minorHAnsi" w:hAnsiTheme="minorHAnsi"/>
          <w:sz w:val="24"/>
          <w:szCs w:val="24"/>
        </w:rPr>
        <w:t>Certificación</w:t>
      </w:r>
    </w:p>
    <w:p w:rsidR="00D25240" w:rsidRPr="00D25240" w:rsidRDefault="00D25240" w:rsidP="00D25240">
      <w:pPr>
        <w:pStyle w:val="Prrafodelista"/>
        <w:numPr>
          <w:ilvl w:val="0"/>
          <w:numId w:val="14"/>
        </w:numPr>
        <w:ind w:left="567" w:hanging="567"/>
        <w:rPr>
          <w:rFonts w:asciiTheme="minorHAnsi" w:hAnsiTheme="minorHAnsi"/>
          <w:sz w:val="24"/>
          <w:szCs w:val="24"/>
        </w:rPr>
      </w:pPr>
      <w:r w:rsidRPr="00D25240">
        <w:rPr>
          <w:rFonts w:asciiTheme="minorHAnsi" w:hAnsiTheme="minorHAnsi"/>
          <w:sz w:val="24"/>
          <w:szCs w:val="24"/>
        </w:rPr>
        <w:t>Croquera y lápiz</w:t>
      </w:r>
    </w:p>
    <w:p w:rsidR="00D25240" w:rsidRPr="00D25240" w:rsidRDefault="00D25240" w:rsidP="00D25240">
      <w:pPr>
        <w:pStyle w:val="Prrafodelista"/>
        <w:numPr>
          <w:ilvl w:val="0"/>
          <w:numId w:val="14"/>
        </w:numPr>
        <w:ind w:left="567" w:hanging="567"/>
        <w:rPr>
          <w:rFonts w:asciiTheme="minorHAnsi" w:hAnsiTheme="minorHAnsi"/>
        </w:rPr>
      </w:pPr>
      <w:proofErr w:type="spellStart"/>
      <w:r w:rsidRPr="00D25240">
        <w:rPr>
          <w:rFonts w:asciiTheme="minorHAnsi" w:hAnsiTheme="minorHAnsi"/>
          <w:sz w:val="24"/>
          <w:szCs w:val="24"/>
        </w:rPr>
        <w:t>Coffee</w:t>
      </w:r>
      <w:proofErr w:type="spellEnd"/>
      <w:r w:rsidRPr="00D25240">
        <w:rPr>
          <w:rFonts w:asciiTheme="minorHAnsi" w:hAnsiTheme="minorHAnsi"/>
          <w:sz w:val="24"/>
          <w:szCs w:val="24"/>
        </w:rPr>
        <w:t xml:space="preserve"> break</w:t>
      </w:r>
    </w:p>
    <w:p w:rsidR="007F384D" w:rsidRDefault="007F384D" w:rsidP="007F384D">
      <w:pPr>
        <w:jc w:val="both"/>
        <w:rPr>
          <w:b/>
          <w:bCs/>
          <w:sz w:val="28"/>
          <w:szCs w:val="28"/>
        </w:rPr>
      </w:pPr>
    </w:p>
    <w:p w:rsidR="00D25240" w:rsidRDefault="00D25240" w:rsidP="007F38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FECHA Y HORA</w:t>
      </w:r>
    </w:p>
    <w:p w:rsidR="00D25240" w:rsidRPr="00D25240" w:rsidRDefault="00D25240" w:rsidP="00967978">
      <w:pPr>
        <w:ind w:left="426" w:hanging="426"/>
        <w:jc w:val="both"/>
        <w:rPr>
          <w:b/>
          <w:bCs/>
          <w:sz w:val="6"/>
          <w:szCs w:val="6"/>
        </w:rPr>
      </w:pPr>
    </w:p>
    <w:p w:rsidR="00D25240" w:rsidRDefault="00D25240" w:rsidP="00967978">
      <w:pPr>
        <w:ind w:left="426" w:hanging="426"/>
        <w:jc w:val="both"/>
        <w:rPr>
          <w:sz w:val="24"/>
          <w:szCs w:val="24"/>
        </w:rPr>
      </w:pPr>
      <w:r w:rsidRPr="00D25240">
        <w:rPr>
          <w:sz w:val="24"/>
          <w:szCs w:val="24"/>
        </w:rPr>
        <w:t>Sábado 9 de noviembre</w:t>
      </w:r>
    </w:p>
    <w:p w:rsidR="00162461" w:rsidRDefault="00162461" w:rsidP="00967978">
      <w:p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9:00 a 14:00 horas</w:t>
      </w:r>
    </w:p>
    <w:p w:rsidR="00D25240" w:rsidRPr="00D25240" w:rsidRDefault="00D25240" w:rsidP="00967978">
      <w:pPr>
        <w:ind w:left="426" w:hanging="426"/>
        <w:jc w:val="both"/>
        <w:rPr>
          <w:b/>
          <w:bCs/>
          <w:sz w:val="28"/>
          <w:szCs w:val="28"/>
        </w:rPr>
      </w:pPr>
    </w:p>
    <w:p w:rsidR="00D25240" w:rsidRDefault="00D25240" w:rsidP="007F384D">
      <w:pPr>
        <w:jc w:val="both"/>
        <w:rPr>
          <w:b/>
          <w:bCs/>
          <w:sz w:val="28"/>
          <w:szCs w:val="28"/>
        </w:rPr>
      </w:pPr>
      <w:r w:rsidRPr="00D25240">
        <w:rPr>
          <w:b/>
          <w:bCs/>
          <w:sz w:val="28"/>
          <w:szCs w:val="28"/>
        </w:rPr>
        <w:t>DÓNDE:</w:t>
      </w:r>
    </w:p>
    <w:p w:rsidR="00D25240" w:rsidRDefault="00D25240" w:rsidP="00967978">
      <w:pPr>
        <w:ind w:left="426" w:hanging="426"/>
        <w:jc w:val="both"/>
        <w:rPr>
          <w:sz w:val="24"/>
          <w:szCs w:val="24"/>
        </w:rPr>
      </w:pPr>
      <w:r w:rsidRPr="00162461">
        <w:rPr>
          <w:sz w:val="24"/>
          <w:szCs w:val="24"/>
        </w:rPr>
        <w:t xml:space="preserve">Auditorio Universidad </w:t>
      </w:r>
      <w:r w:rsidR="00E16962">
        <w:rPr>
          <w:sz w:val="24"/>
          <w:szCs w:val="24"/>
        </w:rPr>
        <w:t>Mayor, Manuel Montt #367, Metro M</w:t>
      </w:r>
      <w:bookmarkStart w:id="2" w:name="_GoBack"/>
      <w:bookmarkEnd w:id="2"/>
      <w:r w:rsidR="00E16962">
        <w:rPr>
          <w:sz w:val="24"/>
          <w:szCs w:val="24"/>
        </w:rPr>
        <w:t>anuel Montt</w:t>
      </w:r>
    </w:p>
    <w:p w:rsidR="007F384D" w:rsidRDefault="007F384D" w:rsidP="00967978">
      <w:pPr>
        <w:ind w:left="426" w:hanging="426"/>
        <w:jc w:val="both"/>
        <w:rPr>
          <w:sz w:val="24"/>
          <w:szCs w:val="24"/>
        </w:rPr>
      </w:pPr>
    </w:p>
    <w:p w:rsidR="007F384D" w:rsidRDefault="007F384D" w:rsidP="00967978">
      <w:pPr>
        <w:ind w:left="426" w:hanging="426"/>
        <w:jc w:val="both"/>
        <w:rPr>
          <w:b/>
          <w:bCs/>
          <w:sz w:val="28"/>
          <w:szCs w:val="28"/>
        </w:rPr>
      </w:pPr>
      <w:r w:rsidRPr="007F384D">
        <w:rPr>
          <w:b/>
          <w:bCs/>
          <w:sz w:val="28"/>
          <w:szCs w:val="28"/>
        </w:rPr>
        <w:t>VALOR:</w:t>
      </w:r>
    </w:p>
    <w:p w:rsidR="007F384D" w:rsidRPr="007F384D" w:rsidRDefault="007F384D" w:rsidP="00967978">
      <w:pPr>
        <w:ind w:left="426" w:hanging="426"/>
        <w:jc w:val="both"/>
        <w:rPr>
          <w:sz w:val="24"/>
          <w:szCs w:val="24"/>
        </w:rPr>
      </w:pPr>
      <w:r w:rsidRPr="007F384D">
        <w:rPr>
          <w:sz w:val="24"/>
          <w:szCs w:val="24"/>
        </w:rPr>
        <w:t>$25.000-</w:t>
      </w:r>
    </w:p>
    <w:p w:rsidR="007F384D" w:rsidRDefault="007F384D" w:rsidP="00967978">
      <w:pPr>
        <w:ind w:left="426" w:hanging="426"/>
        <w:jc w:val="both"/>
        <w:rPr>
          <w:sz w:val="24"/>
          <w:szCs w:val="24"/>
        </w:rPr>
      </w:pPr>
      <w:r w:rsidRPr="007F384D">
        <w:rPr>
          <w:sz w:val="24"/>
          <w:szCs w:val="24"/>
        </w:rPr>
        <w:t>Precio especial 2 x $35.000-</w:t>
      </w:r>
    </w:p>
    <w:p w:rsidR="007F384D" w:rsidRDefault="007F384D" w:rsidP="00967978">
      <w:pPr>
        <w:ind w:left="426" w:hanging="426"/>
        <w:jc w:val="both"/>
        <w:rPr>
          <w:sz w:val="24"/>
          <w:szCs w:val="24"/>
        </w:rPr>
      </w:pPr>
    </w:p>
    <w:p w:rsidR="007F384D" w:rsidRPr="007F384D" w:rsidRDefault="007F384D" w:rsidP="007F384D">
      <w:pPr>
        <w:jc w:val="both"/>
        <w:rPr>
          <w:sz w:val="24"/>
          <w:szCs w:val="24"/>
        </w:rPr>
      </w:pPr>
      <w:r>
        <w:rPr>
          <w:sz w:val="24"/>
          <w:szCs w:val="24"/>
        </w:rPr>
        <w:t>Para inscribirte debes llenar el formulario, enviarlo y recibirás las indicaciones para hacer el depósito.</w:t>
      </w:r>
    </w:p>
    <w:sectPr w:rsidR="007F384D" w:rsidRPr="007F3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B4"/>
    <w:multiLevelType w:val="hybridMultilevel"/>
    <w:tmpl w:val="2912FEB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CB3AE2"/>
    <w:multiLevelType w:val="hybridMultilevel"/>
    <w:tmpl w:val="9F668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7374"/>
    <w:multiLevelType w:val="hybridMultilevel"/>
    <w:tmpl w:val="87987B92"/>
    <w:lvl w:ilvl="0" w:tplc="3370DDB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5103582"/>
    <w:multiLevelType w:val="hybridMultilevel"/>
    <w:tmpl w:val="D410E2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430B"/>
    <w:multiLevelType w:val="hybridMultilevel"/>
    <w:tmpl w:val="78A6EF7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65BE"/>
    <w:multiLevelType w:val="hybridMultilevel"/>
    <w:tmpl w:val="130CFB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F0C8E"/>
    <w:multiLevelType w:val="hybridMultilevel"/>
    <w:tmpl w:val="98CA1CF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A6F6B"/>
    <w:multiLevelType w:val="hybridMultilevel"/>
    <w:tmpl w:val="3C1EC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7CE5"/>
    <w:multiLevelType w:val="hybridMultilevel"/>
    <w:tmpl w:val="605AE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683B"/>
    <w:multiLevelType w:val="hybridMultilevel"/>
    <w:tmpl w:val="DD12B7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94E7D"/>
    <w:multiLevelType w:val="hybridMultilevel"/>
    <w:tmpl w:val="B7CCA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62FE7"/>
    <w:multiLevelType w:val="hybridMultilevel"/>
    <w:tmpl w:val="C1FC8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E0C16"/>
    <w:multiLevelType w:val="hybridMultilevel"/>
    <w:tmpl w:val="BAC218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93095F"/>
    <w:multiLevelType w:val="hybridMultilevel"/>
    <w:tmpl w:val="6A025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DA"/>
    <w:rsid w:val="00162461"/>
    <w:rsid w:val="003516EA"/>
    <w:rsid w:val="007F384D"/>
    <w:rsid w:val="00967978"/>
    <w:rsid w:val="009F406D"/>
    <w:rsid w:val="00AF72F9"/>
    <w:rsid w:val="00BD3CDA"/>
    <w:rsid w:val="00D25240"/>
    <w:rsid w:val="00D81B4E"/>
    <w:rsid w:val="00E16962"/>
    <w:rsid w:val="00E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0A28D"/>
  <w15:chartTrackingRefBased/>
  <w15:docId w15:val="{B1C9AD81-4BCE-40E6-A339-B2A2A2A4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CDA"/>
    <w:pPr>
      <w:spacing w:after="0" w:line="240" w:lineRule="auto"/>
    </w:pPr>
    <w:rPr>
      <w:rFonts w:ascii="Calibri" w:eastAsia="Calibri" w:hAnsi="Calibri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CDA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516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516EA"/>
    <w:rPr>
      <w:rFonts w:ascii="Calibri" w:eastAsia="Calibri" w:hAnsi="Calibri" w:cs="Arial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Espíndola Castro</dc:creator>
  <cp:keywords/>
  <dc:description/>
  <cp:lastModifiedBy>Carola Espíndola Castro</cp:lastModifiedBy>
  <cp:revision>6</cp:revision>
  <dcterms:created xsi:type="dcterms:W3CDTF">2019-10-27T19:19:00Z</dcterms:created>
  <dcterms:modified xsi:type="dcterms:W3CDTF">2019-10-27T22:32:00Z</dcterms:modified>
</cp:coreProperties>
</file>