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01B" w:rsidRDefault="000F53E8">
      <w:pPr>
        <w:pStyle w:val="Title"/>
      </w:pPr>
      <w:r>
        <w:t>Environmental warming increases the importance of high-turnover energy channels in stream food webs</w:t>
      </w:r>
    </w:p>
    <w:p w:rsidR="00E9601B" w:rsidRDefault="000F53E8">
      <w:pPr>
        <w:pStyle w:val="Author"/>
      </w:pPr>
      <w:r>
        <w:t>James R. Junker</w:t>
      </w:r>
      <w:r>
        <w:rPr>
          <w:vertAlign w:val="superscript"/>
        </w:rPr>
        <w:t>1,2,✉</w:t>
      </w:r>
      <w:r>
        <w:t>, Wyatt F. Cross</w:t>
      </w:r>
      <w:r>
        <w:rPr>
          <w:vertAlign w:val="superscript"/>
        </w:rPr>
        <w:t>1</w:t>
      </w:r>
      <w:r>
        <w:t>, James M. Hood</w:t>
      </w:r>
      <w:r>
        <w:rPr>
          <w:vertAlign w:val="superscript"/>
        </w:rPr>
        <w:t>3,4</w:t>
      </w:r>
      <w:r>
        <w:t>, Jonathan P. Benstead</w:t>
      </w:r>
      <w:r>
        <w:rPr>
          <w:vertAlign w:val="superscript"/>
        </w:rPr>
        <w:t>5</w:t>
      </w:r>
      <w:r>
        <w:t>, Alexander D. Huryn</w:t>
      </w:r>
      <w:r>
        <w:rPr>
          <w:vertAlign w:val="superscript"/>
        </w:rPr>
        <w:t>5</w:t>
      </w:r>
      <w:r>
        <w:t>, Daniel Nelson</w:t>
      </w:r>
      <w:r>
        <w:rPr>
          <w:vertAlign w:val="superscript"/>
        </w:rPr>
        <w:t>6</w:t>
      </w:r>
      <w:r>
        <w:t>, Jón S. Ólafsson</w:t>
      </w:r>
      <w:r>
        <w:rPr>
          <w:vertAlign w:val="superscript"/>
        </w:rPr>
        <w:t>7</w:t>
      </w:r>
      <w:r>
        <w:t>, and Gísli M. Gíslason</w:t>
      </w:r>
      <w:r>
        <w:rPr>
          <w:vertAlign w:val="superscript"/>
        </w:rPr>
        <w:t>8</w:t>
      </w:r>
    </w:p>
    <w:p w:rsidR="00E9601B" w:rsidRDefault="000F53E8" w:rsidP="00AE4138">
      <w:pPr>
        <w:pStyle w:val="FirstParagraph"/>
        <w:ind w:firstLine="0"/>
      </w:pPr>
      <w:r>
        <w:rPr>
          <w:vertAlign w:val="superscript"/>
        </w:rPr>
        <w:t>1</w:t>
      </w:r>
      <w:r>
        <w:t xml:space="preserve"> Department of Ecology, Montana State University, Bozeman, MT 59717, USA</w:t>
      </w:r>
      <w:r>
        <w:br/>
      </w:r>
      <w:r>
        <w:rPr>
          <w:vertAlign w:val="superscript"/>
        </w:rPr>
        <w:t>2</w:t>
      </w:r>
      <w:r>
        <w:t xml:space="preserve"> Current </w:t>
      </w:r>
      <w:r>
        <w:rPr>
          <w:rStyle w:val="VerbatimChar"/>
        </w:rPr>
        <w:t>address:</w:t>
      </w:r>
      <w:r>
        <w:t xml:space="preserve"> Department of Biological Sciences, University of North Texas, Denton, TX 76203, USA</w:t>
      </w:r>
      <w:r>
        <w:br/>
      </w:r>
      <w:r>
        <w:rPr>
          <w:vertAlign w:val="superscript"/>
        </w:rPr>
        <w:t>3</w:t>
      </w:r>
      <w:r>
        <w:t xml:space="preserve"> The Aquatic Ecology Laboratory, Department of Evolution, Ecology, and Organismal Biology, The Ohio State University, Columbus, OH 43212, USA</w:t>
      </w:r>
      <w:r>
        <w:br/>
      </w:r>
      <w:r>
        <w:rPr>
          <w:vertAlign w:val="superscript"/>
        </w:rPr>
        <w:t>4</w:t>
      </w:r>
      <w:r>
        <w:t xml:space="preserve"> Translational Data Analytics Institute, The Ohio State University, Columbus, OH 43212, USA</w:t>
      </w:r>
      <w:r>
        <w:br/>
      </w:r>
      <w:r>
        <w:rPr>
          <w:vertAlign w:val="superscript"/>
        </w:rPr>
        <w:t>5</w:t>
      </w:r>
      <w:r>
        <w:t xml:space="preserve"> Department of Biological Sciences, University of Alabama, Tuscaloosa, AL 35487, USA</w:t>
      </w:r>
      <w:r>
        <w:br/>
      </w:r>
      <w:r>
        <w:rPr>
          <w:vertAlign w:val="superscript"/>
        </w:rPr>
        <w:t>6</w:t>
      </w:r>
      <w:r>
        <w:t xml:space="preserve"> National Aquatic Monitoring Center, Department of Watershed Sciences, Utah State University, Logan, UT 84322, USA</w:t>
      </w:r>
      <w:r>
        <w:br/>
      </w:r>
      <w:r>
        <w:rPr>
          <w:vertAlign w:val="superscript"/>
        </w:rPr>
        <w:t>7</w:t>
      </w:r>
      <w:r>
        <w:t xml:space="preserve"> Institute of Marine and Freshwater Fisheries, Hafnarfjördur, Iceland</w:t>
      </w:r>
      <w:r>
        <w:br/>
      </w:r>
      <w:r>
        <w:rPr>
          <w:vertAlign w:val="superscript"/>
        </w:rPr>
        <w:t>8</w:t>
      </w:r>
      <w:r>
        <w:t xml:space="preserve"> University of Iceland, Institute of Life and Environmental Sciences, Reykjavík, Iceland</w:t>
      </w:r>
    </w:p>
    <w:p w:rsidR="00E9601B" w:rsidRDefault="000F53E8" w:rsidP="00AE4138">
      <w:pPr>
        <w:pStyle w:val="BodyText"/>
        <w:ind w:firstLine="0"/>
      </w:pPr>
      <w:r>
        <w:rPr>
          <w:vertAlign w:val="superscript"/>
        </w:rPr>
        <w:t>✉</w:t>
      </w:r>
      <w:r>
        <w:t xml:space="preserve"> Correspondence: </w:t>
      </w:r>
      <w:hyperlink r:id="rId7">
        <w:r>
          <w:rPr>
            <w:rStyle w:val="Hyperlink"/>
          </w:rPr>
          <w:t>James R. Junker &lt;</w:t>
        </w:r>
        <w:hyperlink r:id="rId8">
          <w:r>
            <w:rPr>
              <w:rStyle w:val="Hyperlink"/>
            </w:rPr>
            <w:t>james.junker@unt.edu</w:t>
          </w:r>
        </w:hyperlink>
        <w:r>
          <w:rPr>
            <w:rStyle w:val="Hyperlink"/>
          </w:rPr>
          <w:t>&gt;</w:t>
        </w:r>
      </w:hyperlink>
    </w:p>
    <w:p w:rsidR="00E9601B" w:rsidRDefault="000F53E8" w:rsidP="00AE4138">
      <w:pPr>
        <w:pStyle w:val="BodyText"/>
        <w:ind w:firstLine="0"/>
      </w:pPr>
      <w:r>
        <w:t>Submission journal: Ecology</w:t>
      </w:r>
    </w:p>
    <w:p w:rsidR="00E9601B" w:rsidRDefault="000F53E8" w:rsidP="00AE4138">
      <w:pPr>
        <w:pStyle w:val="FirstParagraph"/>
        <w:ind w:firstLine="0"/>
      </w:pPr>
      <w:r>
        <w:t xml:space="preserve">Open Research Statement: All data and code used in this work are publicly available and archived at the following link: </w:t>
      </w:r>
      <w:hyperlink r:id="rId9">
        <w:r>
          <w:rPr>
            <w:rStyle w:val="Hyperlink"/>
          </w:rPr>
          <w:t>https://zenodo.org/doi/10.5281/zenodo.10455904</w:t>
        </w:r>
      </w:hyperlink>
      <w:r>
        <w:t>.</w:t>
      </w:r>
    </w:p>
    <w:p w:rsidR="00E9601B" w:rsidRDefault="000F53E8" w:rsidP="00AE4138">
      <w:pPr>
        <w:pStyle w:val="BodyText"/>
      </w:pPr>
      <w:r>
        <w:t>Key words: climate change; energy flux; environmental filtering; food webs; species traits; temperature</w:t>
      </w:r>
      <w:bookmarkStart w:id="0" w:name="_GoBack"/>
      <w:bookmarkEnd w:id="0"/>
    </w:p>
    <w:sectPr w:rsidR="00E9601B" w:rsidSect="00C446BA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6AE0" w:rsidRDefault="000A6AE0">
      <w:pPr>
        <w:spacing w:after="0"/>
      </w:pPr>
      <w:r>
        <w:separator/>
      </w:r>
    </w:p>
  </w:endnote>
  <w:endnote w:type="continuationSeparator" w:id="0">
    <w:p w:rsidR="000A6AE0" w:rsidRDefault="000A6A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60389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6985" w:rsidRDefault="000F53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02EB" w:rsidRDefault="000A6A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6AE0" w:rsidRDefault="000A6AE0">
      <w:r>
        <w:separator/>
      </w:r>
    </w:p>
  </w:footnote>
  <w:footnote w:type="continuationSeparator" w:id="0">
    <w:p w:rsidR="000A6AE0" w:rsidRDefault="000A6A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2EB" w:rsidRDefault="000A6A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5DF0468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E57C68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67E54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561613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49E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ED4FD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1F689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F4C2A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A26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8A669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8F285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DF9865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000A991"/>
    <w:multiLevelType w:val="multilevel"/>
    <w:tmpl w:val="6DC228A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3" w15:restartNumberingAfterBreak="0">
    <w:nsid w:val="2C1AE401"/>
    <w:multiLevelType w:val="multilevel"/>
    <w:tmpl w:val="BB1C9B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0"/>
  </w:num>
  <w:num w:numId="3">
    <w:abstractNumId w:val="0"/>
  </w:num>
  <w:num w:numId="4">
    <w:abstractNumId w:val="0"/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1B"/>
    <w:rsid w:val="000A6AE0"/>
    <w:rsid w:val="000F53E8"/>
    <w:rsid w:val="00994F02"/>
    <w:rsid w:val="00AE4138"/>
    <w:rsid w:val="00D471F5"/>
    <w:rsid w:val="00E960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9A7AE"/>
  <w15:docId w15:val="{F11C7953-D008-40FC-8A55-FA5189E7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446BA"/>
    <w:pPr>
      <w:keepNext/>
      <w:keepLines/>
      <w:spacing w:before="120" w:after="240"/>
      <w:outlineLvl w:val="0"/>
    </w:pPr>
    <w:rPr>
      <w:rFonts w:ascii="Times New Roman" w:eastAsiaTheme="majorEastAsia" w:hAnsi="Times New Roman" w:cs="Times New Roman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446BA"/>
    <w:pPr>
      <w:keepNext/>
      <w:keepLines/>
      <w:spacing w:before="120" w:after="240"/>
      <w:outlineLvl w:val="1"/>
    </w:pPr>
    <w:rPr>
      <w:rFonts w:ascii="Times New Roman" w:eastAsiaTheme="majorEastAsia" w:hAnsi="Times New Roman" w:cs="Times New Roman"/>
      <w:bCs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C446BA"/>
    <w:pPr>
      <w:keepNext/>
      <w:keepLines/>
      <w:spacing w:before="120" w:after="240"/>
      <w:outlineLvl w:val="2"/>
    </w:pPr>
    <w:rPr>
      <w:rFonts w:ascii="Times New Roman" w:eastAsiaTheme="majorEastAsia" w:hAnsi="Times New Roman" w:cs="Times New Roman"/>
      <w:bCs/>
      <w:i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121A2E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Cs/>
      <w:i/>
      <w:color w:val="000000" w:themeColor="text1"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rsid w:val="00121A2E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446BA"/>
    <w:pPr>
      <w:spacing w:before="180" w:after="180" w:line="480" w:lineRule="auto"/>
      <w:ind w:firstLine="36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C446BA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21A2E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i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80234"/>
    <w:pPr>
      <w:keepNext/>
      <w:keepLines/>
    </w:pPr>
    <w:rPr>
      <w:rFonts w:ascii="Times New Roman" w:hAnsi="Times New Roman"/>
    </w:rPr>
  </w:style>
  <w:style w:type="paragraph" w:styleId="Date">
    <w:name w:val="Date"/>
    <w:next w:val="BodyText"/>
    <w:qFormat/>
    <w:rsid w:val="00980234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121A2E"/>
    <w:rPr>
      <w:rFonts w:asciiTheme="majorHAnsi" w:hAnsiTheme="majorHAnsi" w:cs="Times New Roman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121A2E"/>
    <w:rPr>
      <w:color w:val="000000" w:themeColor="text1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BodyText"/>
    <w:link w:val="VerbatimChar"/>
    <w:rsid w:val="00121A2E"/>
    <w:rPr>
      <w:rFonts w:asciiTheme="majorHAnsi" w:hAnsiTheme="majorHAnsi"/>
    </w:rPr>
  </w:style>
  <w:style w:type="character" w:customStyle="1" w:styleId="KeywordTok">
    <w:name w:val="KeywordTok"/>
    <w:basedOn w:val="VerbatimChar"/>
    <w:rPr>
      <w:rFonts w:asciiTheme="majorHAnsi" w:hAnsiTheme="majorHAnsi" w:cs="Times New Roman"/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rFonts w:asciiTheme="majorHAnsi" w:hAnsiTheme="majorHAnsi" w:cs="Times New Roman"/>
      <w:color w:val="204A87"/>
      <w:shd w:val="clear" w:color="auto" w:fill="F8F8F8"/>
    </w:rPr>
  </w:style>
  <w:style w:type="character" w:customStyle="1" w:styleId="DecValTok">
    <w:name w:val="DecValTok"/>
    <w:basedOn w:val="VerbatimChar"/>
    <w:rPr>
      <w:rFonts w:asciiTheme="majorHAnsi" w:hAnsiTheme="majorHAnsi" w:cs="Times New Roman"/>
      <w:color w:val="0000CF"/>
      <w:shd w:val="clear" w:color="auto" w:fill="F8F8F8"/>
    </w:rPr>
  </w:style>
  <w:style w:type="character" w:customStyle="1" w:styleId="BaseNTok">
    <w:name w:val="BaseNTok"/>
    <w:basedOn w:val="VerbatimChar"/>
    <w:rPr>
      <w:rFonts w:asciiTheme="majorHAnsi" w:hAnsiTheme="majorHAnsi" w:cs="Times New Roman"/>
      <w:color w:val="0000CF"/>
      <w:shd w:val="clear" w:color="auto" w:fill="F8F8F8"/>
    </w:rPr>
  </w:style>
  <w:style w:type="character" w:customStyle="1" w:styleId="FloatTok">
    <w:name w:val="FloatTok"/>
    <w:basedOn w:val="VerbatimChar"/>
    <w:rPr>
      <w:rFonts w:asciiTheme="majorHAnsi" w:hAnsiTheme="majorHAnsi" w:cs="Times New Roman"/>
      <w:color w:val="0000CF"/>
      <w:shd w:val="clear" w:color="auto" w:fill="F8F8F8"/>
    </w:rPr>
  </w:style>
  <w:style w:type="character" w:customStyle="1" w:styleId="ConstantTok">
    <w:name w:val="ConstantTok"/>
    <w:basedOn w:val="VerbatimChar"/>
    <w:rPr>
      <w:rFonts w:asciiTheme="majorHAnsi" w:hAnsiTheme="majorHAnsi" w:cs="Times New Roman"/>
      <w:color w:val="000000"/>
      <w:shd w:val="clear" w:color="auto" w:fill="F8F8F8"/>
    </w:rPr>
  </w:style>
  <w:style w:type="character" w:customStyle="1" w:styleId="CharTok">
    <w:name w:val="CharTok"/>
    <w:basedOn w:val="VerbatimChar"/>
    <w:rPr>
      <w:rFonts w:asciiTheme="majorHAnsi" w:hAnsiTheme="majorHAnsi" w:cs="Times New Roman"/>
      <w:color w:val="4E9A06"/>
      <w:shd w:val="clear" w:color="auto" w:fill="F8F8F8"/>
    </w:rPr>
  </w:style>
  <w:style w:type="character" w:customStyle="1" w:styleId="SpecialCharTok">
    <w:name w:val="SpecialCharTok"/>
    <w:basedOn w:val="VerbatimChar"/>
    <w:rPr>
      <w:rFonts w:asciiTheme="majorHAnsi" w:hAnsiTheme="majorHAnsi" w:cs="Times New Roman"/>
      <w:color w:val="000000"/>
      <w:shd w:val="clear" w:color="auto" w:fill="F8F8F8"/>
    </w:rPr>
  </w:style>
  <w:style w:type="character" w:customStyle="1" w:styleId="StringTok">
    <w:name w:val="StringTok"/>
    <w:basedOn w:val="VerbatimChar"/>
    <w:rPr>
      <w:rFonts w:asciiTheme="majorHAnsi" w:hAnsiTheme="majorHAnsi" w:cs="Times New Roman"/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Theme="majorHAnsi" w:hAnsiTheme="majorHAnsi" w:cs="Times New Roman"/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Theme="majorHAnsi" w:hAnsiTheme="majorHAnsi" w:cs="Times New Roman"/>
      <w:color w:val="4E9A06"/>
      <w:shd w:val="clear" w:color="auto" w:fill="F8F8F8"/>
    </w:rPr>
  </w:style>
  <w:style w:type="character" w:customStyle="1" w:styleId="ImportTok">
    <w:name w:val="ImportTok"/>
    <w:basedOn w:val="VerbatimChar"/>
    <w:rPr>
      <w:rFonts w:asciiTheme="majorHAnsi" w:hAnsiTheme="majorHAnsi" w:cs="Times New Roman"/>
      <w:shd w:val="clear" w:color="auto" w:fill="F8F8F8"/>
    </w:rPr>
  </w:style>
  <w:style w:type="character" w:customStyle="1" w:styleId="CommentTok">
    <w:name w:val="CommentTok"/>
    <w:basedOn w:val="VerbatimChar"/>
    <w:rPr>
      <w:rFonts w:asciiTheme="majorHAnsi" w:hAnsiTheme="majorHAnsi" w:cs="Times New Roman"/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Theme="majorHAnsi" w:hAnsiTheme="majorHAnsi" w:cs="Times New Roman"/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Pr>
      <w:rFonts w:asciiTheme="majorHAnsi" w:hAnsiTheme="majorHAnsi" w:cs="Times New Roman"/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Pr>
      <w:rFonts w:asciiTheme="majorHAnsi" w:hAnsiTheme="majorHAnsi" w:cs="Times New Roman"/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Pr>
      <w:rFonts w:asciiTheme="majorHAnsi" w:hAnsiTheme="majorHAnsi" w:cs="Times New Roman"/>
      <w:color w:val="8F5902"/>
      <w:shd w:val="clear" w:color="auto" w:fill="F8F8F8"/>
    </w:rPr>
  </w:style>
  <w:style w:type="character" w:customStyle="1" w:styleId="FunctionTok">
    <w:name w:val="FunctionTok"/>
    <w:basedOn w:val="VerbatimChar"/>
    <w:rPr>
      <w:rFonts w:asciiTheme="majorHAnsi" w:hAnsiTheme="majorHAnsi" w:cs="Times New Roman"/>
      <w:color w:val="000000"/>
      <w:shd w:val="clear" w:color="auto" w:fill="F8F8F8"/>
    </w:rPr>
  </w:style>
  <w:style w:type="character" w:customStyle="1" w:styleId="VariableTok">
    <w:name w:val="VariableTok"/>
    <w:basedOn w:val="VerbatimChar"/>
    <w:rPr>
      <w:rFonts w:asciiTheme="majorHAnsi" w:hAnsiTheme="majorHAnsi" w:cs="Times New Roman"/>
      <w:color w:val="000000"/>
      <w:shd w:val="clear" w:color="auto" w:fill="F8F8F8"/>
    </w:rPr>
  </w:style>
  <w:style w:type="character" w:customStyle="1" w:styleId="ControlFlowTok">
    <w:name w:val="ControlFlowTok"/>
    <w:basedOn w:val="VerbatimChar"/>
    <w:rPr>
      <w:rFonts w:asciiTheme="majorHAnsi" w:hAnsiTheme="majorHAnsi" w:cs="Times New Roman"/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Pr>
      <w:rFonts w:asciiTheme="majorHAnsi" w:hAnsiTheme="majorHAnsi" w:cs="Times New Roman"/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Pr>
      <w:rFonts w:asciiTheme="majorHAnsi" w:hAnsiTheme="majorHAnsi" w:cs="Times New Roman"/>
      <w:shd w:val="clear" w:color="auto" w:fill="F8F8F8"/>
    </w:rPr>
  </w:style>
  <w:style w:type="character" w:customStyle="1" w:styleId="ExtensionTok">
    <w:name w:val="ExtensionTok"/>
    <w:basedOn w:val="VerbatimChar"/>
    <w:rPr>
      <w:rFonts w:asciiTheme="majorHAnsi" w:hAnsiTheme="majorHAnsi" w:cs="Times New Roman"/>
      <w:shd w:val="clear" w:color="auto" w:fill="F8F8F8"/>
    </w:rPr>
  </w:style>
  <w:style w:type="character" w:customStyle="1" w:styleId="PreprocessorTok">
    <w:name w:val="PreprocessorTok"/>
    <w:basedOn w:val="VerbatimChar"/>
    <w:rPr>
      <w:rFonts w:asciiTheme="majorHAnsi" w:hAnsiTheme="majorHAnsi" w:cs="Times New Roman"/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Pr>
      <w:rFonts w:asciiTheme="majorHAnsi" w:hAnsiTheme="majorHAnsi" w:cs="Times New Roman"/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Pr>
      <w:rFonts w:asciiTheme="majorHAnsi" w:hAnsiTheme="majorHAnsi" w:cs="Times New Roman"/>
      <w:shd w:val="clear" w:color="auto" w:fill="F8F8F8"/>
    </w:rPr>
  </w:style>
  <w:style w:type="character" w:customStyle="1" w:styleId="InformationTok">
    <w:name w:val="InformationTok"/>
    <w:basedOn w:val="VerbatimChar"/>
    <w:rPr>
      <w:rFonts w:asciiTheme="majorHAnsi" w:hAnsiTheme="majorHAnsi" w:cs="Times New Roman"/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Pr>
      <w:rFonts w:asciiTheme="majorHAnsi" w:hAnsiTheme="majorHAnsi" w:cs="Times New Roman"/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Pr>
      <w:rFonts w:asciiTheme="majorHAnsi" w:hAnsiTheme="majorHAnsi" w:cs="Times New Roman"/>
      <w:color w:val="EF2929"/>
      <w:shd w:val="clear" w:color="auto" w:fill="F8F8F8"/>
    </w:rPr>
  </w:style>
  <w:style w:type="character" w:customStyle="1" w:styleId="ErrorTok">
    <w:name w:val="ErrorTok"/>
    <w:basedOn w:val="VerbatimChar"/>
    <w:rPr>
      <w:rFonts w:asciiTheme="majorHAnsi" w:hAnsiTheme="majorHAnsi" w:cs="Times New Roman"/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Pr>
      <w:rFonts w:asciiTheme="majorHAnsi" w:hAnsiTheme="majorHAnsi" w:cs="Times New Roman"/>
      <w:shd w:val="clear" w:color="auto" w:fill="F8F8F8"/>
    </w:rPr>
  </w:style>
  <w:style w:type="paragraph" w:styleId="Header">
    <w:name w:val="header"/>
    <w:basedOn w:val="Normal"/>
    <w:link w:val="HeaderChar"/>
    <w:unhideWhenUsed/>
    <w:rsid w:val="00AA02EB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C446BA"/>
    <w:rPr>
      <w:rFonts w:ascii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AA02EB"/>
  </w:style>
  <w:style w:type="paragraph" w:styleId="Footer">
    <w:name w:val="footer"/>
    <w:basedOn w:val="Normal"/>
    <w:link w:val="FooterChar"/>
    <w:uiPriority w:val="99"/>
    <w:unhideWhenUsed/>
    <w:rsid w:val="00AA02E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A02EB"/>
  </w:style>
  <w:style w:type="character" w:styleId="LineNumber">
    <w:name w:val="line number"/>
    <w:basedOn w:val="DefaultParagraphFont"/>
    <w:semiHidden/>
    <w:unhideWhenUsed/>
    <w:rsid w:val="00C44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es.junker@unt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ames.junker@unt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zenodo.org/doi/10.5281/zenodo.104559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Environmental warming increases the importance of high-turnover energy channels in stream food webs</vt:lpstr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Environmental warming increases the importance of high-turnover energy channels in stream food webs</dc:title>
  <dc:creator>James R. Junker1,2,✉, Wyatt F. Cross1, James M. Hood3,4, Jonathan P. Benstead5, Alexander D. Huryn5, Daniel Nelson6, Jón S. Ólafsson7, and Gísli M. Gíslason8</dc:creator>
  <cp:keywords/>
  <cp:lastModifiedBy>Junker, James</cp:lastModifiedBy>
  <cp:revision>3</cp:revision>
  <dcterms:created xsi:type="dcterms:W3CDTF">2024-03-15T20:29:00Z</dcterms:created>
  <dcterms:modified xsi:type="dcterms:W3CDTF">2024-03-15T20:30:00Z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refs.bib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ecology.csl</vt:lpwstr>
  </property>
  <property fmtid="{D5CDD505-2E9C-101B-9397-08002B2CF9AE}" pid="15" name="eqLabels">
    <vt:lpwstr>arabic</vt:lpwstr>
  </property>
  <property fmtid="{D5CDD505-2E9C-101B-9397-08002B2CF9AE}" pid="16" name="eqnBlockInlineMath">
    <vt:lpwstr>False</vt:lpwstr>
  </property>
  <property fmtid="{D5CDD505-2E9C-101B-9397-08002B2CF9AE}" pid="17" name="eqnBlockTemplate">
    <vt:lpwstr>ti</vt:lpwstr>
  </property>
  <property fmtid="{D5CDD505-2E9C-101B-9397-08002B2CF9AE}" pid="18" name="eqnIndexTemplate">
    <vt:lpwstr>(i)</vt:lpwstr>
  </property>
  <property fmtid="{D5CDD505-2E9C-101B-9397-08002B2CF9AE}" pid="19" name="eqnInlineTemplate">
    <vt:lpwstr>eequationNumberTeX{i}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\qquad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</vt:lpwstr>
  </property>
  <property fmtid="{D5CDD505-2E9C-101B-9397-08002B2CF9AE}" pid="32" name="link-citations">
    <vt:lpwstr>False</vt:lpwstr>
  </property>
  <property fmtid="{D5CDD505-2E9C-101B-9397-08002B2CF9AE}" pid="33" name="link-color">
    <vt:lpwstr>grey</vt:lpwstr>
  </property>
  <property fmtid="{D5CDD505-2E9C-101B-9397-08002B2CF9AE}" pid="34" name="linkReferences">
    <vt:lpwstr>False</vt:lpwstr>
  </property>
  <property fmtid="{D5CDD505-2E9C-101B-9397-08002B2CF9AE}" pid="35" name="listItemTitleDelim">
    <vt:lpwstr>.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ItemTemplate">
    <vt:lpwstr>lofItemTitleilistItemTitleDelimt </vt:lpwstr>
  </property>
  <property fmtid="{D5CDD505-2E9C-101B-9397-08002B2CF9AE}" pid="40" name="lofItemTitle">
    <vt:lpwstr/>
  </property>
  <property fmtid="{D5CDD505-2E9C-101B-9397-08002B2CF9AE}" pid="41" name="lofTitle">
    <vt:lpwstr>List of Figures</vt:lpwstr>
  </property>
  <property fmtid="{D5CDD505-2E9C-101B-9397-08002B2CF9AE}" pid="42" name="lolItemTemplate">
    <vt:lpwstr>lolItemTitleilistItemTitleDelimt </vt:lpwstr>
  </property>
  <property fmtid="{D5CDD505-2E9C-101B-9397-08002B2CF9AE}" pid="43" name="lolItemTitle">
    <vt:lpwstr/>
  </property>
  <property fmtid="{D5CDD505-2E9C-101B-9397-08002B2CF9AE}" pid="44" name="lolTitle">
    <vt:lpwstr>List of Listings</vt:lpwstr>
  </property>
  <property fmtid="{D5CDD505-2E9C-101B-9397-08002B2CF9AE}" pid="45" name="lotItemTemplate">
    <vt:lpwstr>lotItemTitleilistItemTitleDelimt </vt:lpwstr>
  </property>
  <property fmtid="{D5CDD505-2E9C-101B-9397-08002B2CF9AE}" pid="46" name="lotItemTitle">
    <vt:lpwstr/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output">
    <vt:lpwstr/>
  </property>
  <property fmtid="{D5CDD505-2E9C-101B-9397-08002B2CF9AE}" pid="54" name="pairDelim">
    <vt:lpwstr>, </vt:lpwstr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</Properties>
</file>