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w:t>
      </w:r>
      <w:r>
        <w:t xml:space="preserve"> </w:t>
      </w: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w:t>
      </w:r>
      <w:r>
        <w:rPr>
          <w:b/>
        </w:rPr>
        <w:t xml:space="preserve">coblentz2017?</w:t>
      </w:r>
      <w:r>
        <w:t xml:space="preserve">)</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w:t>
      </w:r>
      <w:r>
        <w:t xml:space="preserve"> </w:t>
      </w:r>
      <w:r>
        <w:t xml:space="preserve">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r>
        <w:t xml:space="preserve"> </w:t>
      </w: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t>∘</m:t>
            </m:r>
          </m:sup>
        </m:sSup>
      </m:oMath>
      <w:r>
        <w:t xml:space="preserve">C) and mean community</w:t>
      </w:r>
      <w:r>
        <w:t xml:space="preserve"> </w:t>
      </w:r>
      <w:r>
        <w:rPr>
          <w:i/>
        </w:rPr>
        <w:t xml:space="preserve">M</w:t>
      </w:r>
      <w:r>
        <w:t xml:space="preserve"> </w:t>
      </w:r>
      <w:r>
        <w:t xml:space="preserve">and</w:t>
      </w:r>
      <w:r>
        <w:t xml:space="preserve"> </w:t>
      </w:r>
      <w:r>
        <w:rPr>
          <w:i/>
        </w:rPr>
        <w:t xml:space="preserve">P:B</w:t>
      </w:r>
      <w:r>
        <w:t xml:space="preserve"> </w:t>
      </w:r>
      <w:r>
        <w:t xml:space="preserve">were assessed with bootstrapped linear regressions. Here, 10^{5} values of mean</w:t>
      </w:r>
      <w:r>
        <w:t xml:space="preserve"> </w:t>
      </w:r>
      <w:r>
        <w:rPr>
          <w:i/>
        </w:rPr>
        <w:t xml:space="preserve">M</w:t>
      </w:r>
      <w:r>
        <w:t xml:space="preserve"> </w:t>
      </w:r>
      <w:r>
        <w:t xml:space="preserve">or</w:t>
      </w:r>
      <w:r>
        <w:t xml:space="preserve"> </w:t>
      </w:r>
      <w:r>
        <w:rPr>
          <w:i/>
        </w:rPr>
        <w:t xml:space="preserve">P:B</w:t>
      </w:r>
      <w:r>
        <w:t xml:space="preserve"> </w:t>
      </w:r>
      <w:r>
        <w:t xml:space="preserve">were resampled with replacement from each stream. For each resampling event, a linear model was fit between</w:t>
      </w:r>
      <w:r>
        <w:t xml:space="preserve"> </w:t>
      </w:r>
      <w:r>
        <w:rPr>
          <w:i/>
        </w:rPr>
        <w:t xml:space="preserve">log</w:t>
      </w:r>
      <w:r>
        <w:rPr>
          <w:vertAlign w:val="subscript"/>
          <w:i/>
        </w:rPr>
        <w:t xml:space="preserve">e</w:t>
      </w:r>
      <w:r>
        <w:t xml:space="preserve">-transformed</w:t>
      </w:r>
      <w:r>
        <w:t xml:space="preserve"> </w:t>
      </w:r>
      <w:r>
        <w:rPr>
          <w:i/>
        </w:rPr>
        <w:t xml:space="preserve">M</w:t>
      </w:r>
      <w:r>
        <w:t xml:space="preserve"> </w:t>
      </w:r>
      <w:r>
        <w:t xml:space="preserve">or</w:t>
      </w:r>
      <w:r>
        <w:t xml:space="preserve"> </w:t>
      </w:r>
      <w:r>
        <w:rPr>
          <w:i/>
        </w:rPr>
        <w:t xml:space="preserve">P:B</w:t>
      </w:r>
      <w:r>
        <w:t xml:space="preserve"> </w:t>
      </w:r>
      <w:r>
        <w:t xml:space="preserve">and mean annual temperature. Response variables</w:t>
      </w:r>
      <w:r>
        <w:t xml:space="preserve"> </w:t>
      </w:r>
      <w:r>
        <w:rPr>
          <w:i/>
        </w:rPr>
        <w:t xml:space="preserve">M</w:t>
      </w:r>
      <w:r>
        <w:t xml:space="preserve"> </w:t>
      </w:r>
      <w:r>
        <w:t xml:space="preserve">and</w:t>
      </w:r>
      <w:r>
        <w:t xml:space="preserve"> </w:t>
      </w:r>
      <w:r>
        <w:rPr>
          <w:i/>
        </w:rPr>
        <w:t xml:space="preserve">P:B</w:t>
      </w:r>
      <w:r>
        <w:t xml:space="preserve"> </w:t>
      </w:r>
      <w:r>
        <w:t xml:space="preserve">were transformed to meet assumptions of normality of residuals variation.</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(44.1% [0,75.5]), amorphous detritus (17.4% [0,32.3]), and green algae (13.2% [0,42.6]). Within streams, diet similarity ranged from 0.7 (0.66 – 0.73) to 0.75 (0.71 – 0.79). Among streams, diet overlap was similarly high and mean overlap among all streams was 0.89% (0.84 – 0.92 95% PI). Diet similarity of pairwise comparisons among streams showed little differences in diet among streams and no clear relationship with temperature (Supporting Materials).</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Both,</w:t>
      </w:r>
      <w:r>
        <w:t xml:space="preserve"> </w:t>
      </w:r>
      <w:r>
        <w:rPr>
          <w:i/>
        </w:rPr>
        <w:t xml:space="preserve">M</w:t>
      </w:r>
      <w:r>
        <w:t xml:space="preserve"> </w:t>
      </w:r>
      <w:r>
        <w:t xml:space="preserve">and</w:t>
      </w:r>
      <w:r>
        <w:t xml:space="preserve"> </w:t>
      </w:r>
      <w:r>
        <w:rPr>
          <w:i/>
        </w:rPr>
        <w:t xml:space="preserve">P:B</w:t>
      </w:r>
      <w:r>
        <w:t xml:space="preserve"> </w:t>
      </w:r>
      <w:r>
        <w:t xml:space="preserve">showed associations with mean annual stream temperature that were negative and positive, respectively. Generally, mean</w:t>
      </w:r>
      <w:r>
        <w:t xml:space="preserve"> </w:t>
      </w:r>
      <w:r>
        <w:rPr>
          <w:i/>
        </w:rPr>
        <w:t xml:space="preserve">M</w:t>
      </w:r>
      <w:r>
        <w:t xml:space="preserve"> </w:t>
      </w:r>
      <w:r>
        <w:t xml:space="preserve">of the community decreased -9.5% (95% PI, -11.1% – -8%) for each increase in 1</w:t>
      </w:r>
      <m:oMath>
        <m:sSup>
          <m:e>
            <m:r>
              <m:t>​</m:t>
            </m:r>
          </m:e>
          <m:sup>
            <m:r>
              <m:t>∘</m:t>
            </m:r>
          </m:sup>
        </m:sSup>
      </m:oMath>
      <w:r>
        <w:t xml:space="preserve">C. In contrast, mean population</w:t>
      </w:r>
      <w:r>
        <w:t xml:space="preserve"> </w:t>
      </w:r>
      <w:r>
        <w:rPr>
          <w:i/>
        </w:rPr>
        <w:t xml:space="preserve">P:B</w:t>
      </w:r>
      <w:r>
        <w:t xml:space="preserve"> </w:t>
      </w:r>
      <w:r>
        <w:t xml:space="preserve">of the community increased 18.8% (95% IP, 17% – 20.7%) for each 1</w:t>
      </w:r>
      <m:oMath>
        <m:sSup>
          <m:e>
            <m:r>
              <m:t>​</m:t>
            </m:r>
          </m:e>
          <m:sup>
            <m:r>
              <m:t>∘</m:t>
            </m:r>
          </m:sup>
        </m:sSup>
      </m:oMath>
      <w:r>
        <w:t xml:space="preserve">C in mean annual stream temperature. Fluxes were skewed differentially towards larger body sizes (positive skew) or towards smaller body sizes (negative skew)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When compared to a random ordering while also preserving the relative distribution of fluxes among taxa, the probability of observing a similar or more extreme skew of within stream OM fluxes in relation to species body size ranged from 0.16 to 0.38. Similarly, the probability of a more extremely skewed distribution in relation to population biomass turnover ranged from 0.09 to 0.34.</w:t>
      </w:r>
    </w:p>
    <w:bookmarkEnd w:id="33"/>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Jeff Wesner and Abe Kanz for code sharing and discussions on modeling diet proportions.</w:t>
      </w:r>
    </w:p>
    <w:bookmarkEnd w:id="36"/>
    <w:bookmarkStart w:id="86" w:name="references"/>
    <w:p>
      <w:pPr>
        <w:pStyle w:val="Heading1"/>
      </w:pPr>
      <w:r>
        <w:t xml:space="preserve">References</w:t>
      </w:r>
    </w:p>
    <w:bookmarkStart w:id="85" w:name="refs"/>
    <w:bookmarkStart w:id="37" w:name="ref-allen2005"/>
    <w:p>
      <w:pPr>
        <w:pStyle w:val="Bibliography"/>
      </w:pPr>
      <w:r>
        <w:t xml:space="preserve">Allen, A. P., J. F. Gillooly, and J. H. Brown. 2005. Linking the global carbon cycle to individual metabolism. Functional Ecology 19:202–213.</w:t>
      </w:r>
    </w:p>
    <w:bookmarkEnd w:id="37"/>
    <w:bookmarkStart w:id="3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8"/>
    <w:bookmarkStart w:id="39"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9"/>
    <w:bookmarkStart w:id="40"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0"/>
    <w:bookmarkStart w:id="41"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1"/>
    <w:bookmarkStart w:id="42"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2"/>
    <w:bookmarkStart w:id="43"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3"/>
    <w:bookmarkStart w:id="44"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4"/>
    <w:bookmarkStart w:id="45" w:name="ref-benke1980"/>
    <w:p>
      <w:pPr>
        <w:pStyle w:val="Bibliography"/>
      </w:pPr>
      <w:r>
        <w:t xml:space="preserve">Benke, A. C., and J. B. Wallace. 1980. Trophic basis of production among net-spinning caddisflies in a southern appalachain stream. Ecology 61:108–118.</w:t>
      </w:r>
    </w:p>
    <w:bookmarkEnd w:id="45"/>
    <w:bookmarkStart w:id="46"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6"/>
    <w:bookmarkStart w:id="47"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7"/>
    <w:bookmarkStart w:id="48"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8"/>
    <w:bookmarkStart w:id="49"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9"/>
    <w:bookmarkStart w:id="50" w:name="ref-chao2019"/>
    <w:p>
      <w:pPr>
        <w:pStyle w:val="Bibliography"/>
      </w:pPr>
      <w:r>
        <w:t xml:space="preserve">Chao, A., and C. Ricotta. 2019. Quantifying evenness and linking it to diversity, beta diversity, and similarity. Ecology 100:e02852.</w:t>
      </w:r>
    </w:p>
    <w:bookmarkEnd w:id="50"/>
    <w:bookmarkStart w:id="51"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1"/>
    <w:bookmarkStart w:id="52"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2"/>
    <w:bookmarkStart w:id="53"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3"/>
    <w:bookmarkStart w:id="54"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4"/>
    <w:bookmarkStart w:id="55"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5"/>
    <w:bookmarkStart w:id="56"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6"/>
    <w:bookmarkStart w:id="57" w:name="ref-gibert2019"/>
    <w:p>
      <w:pPr>
        <w:pStyle w:val="Bibliography"/>
      </w:pPr>
      <w:r>
        <w:t xml:space="preserve">Gibert, J. P. 2019. Temperature directly and indirectly influences food web structure. Scientific Reports 9:5312.</w:t>
      </w:r>
    </w:p>
    <w:bookmarkEnd w:id="57"/>
    <w:bookmarkStart w:id="58" w:name="ref-gibert2017"/>
    <w:p>
      <w:pPr>
        <w:pStyle w:val="Bibliography"/>
      </w:pPr>
      <w:r>
        <w:t xml:space="preserve">Gibert, J. P., and J. P. DeLong. 2017. Phenotypic variation explains food web structural patterns. Proceedings of the National Academy of Sciences 114:11187–11192.</w:t>
      </w:r>
    </w:p>
    <w:bookmarkEnd w:id="58"/>
    <w:bookmarkStart w:id="59" w:name="ref-gillooly2001"/>
    <w:p>
      <w:pPr>
        <w:pStyle w:val="Bibliography"/>
      </w:pPr>
      <w:r>
        <w:t xml:space="preserve">Gillooly, J. F., J. H. Brown, G. B. West, V. M. Savage, and E. L. Charnov. 2001. Effects of size and temperature on metabolic rate. Science (New York, N.Y.) 293:2248–2251.</w:t>
      </w:r>
    </w:p>
    <w:bookmarkEnd w:id="59"/>
    <w:bookmarkStart w:id="60"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0"/>
    <w:bookmarkStart w:id="61"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1"/>
    <w:bookmarkStart w:id="62"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2"/>
    <w:bookmarkStart w:id="63"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3"/>
    <w:bookmarkStart w:id="64"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4"/>
    <w:bookmarkStart w:id="65"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5"/>
    <w:bookmarkStart w:id="66"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6"/>
    <w:bookmarkStart w:id="67" w:name="ref-mccann1998"/>
    <w:p>
      <w:pPr>
        <w:pStyle w:val="Bibliography"/>
      </w:pPr>
      <w:r>
        <w:t xml:space="preserve">McCann, K., A. Hastings, and G. R. Huxel. 1998. Weak trophic interactions and the balance of nature. Nature 395:794–798.</w:t>
      </w:r>
    </w:p>
    <w:bookmarkEnd w:id="67"/>
    <w:bookmarkStart w:id="6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8"/>
    <w:bookmarkStart w:id="69"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69"/>
    <w:bookmarkStart w:id="70"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0"/>
    <w:bookmarkStart w:id="71"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1"/>
    <w:bookmarkStart w:id="72"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2"/>
    <w:bookmarkStart w:id="73"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3"/>
    <w:bookmarkStart w:id="74"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4"/>
    <w:bookmarkStart w:id="75"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5"/>
    <w:bookmarkStart w:id="76" w:name="ref-rosi-marshall2016"/>
    <w:p>
      <w:pPr>
        <w:pStyle w:val="Bibliography"/>
      </w:pPr>
      <w:r>
        <w:t xml:space="preserve">Rosi-Marshall, E. J., H. A. Wellard Kelly, R. O. Hall, and K. A. Vallis. 2016. Methods for quantifying aquatic macroinvertebrate diets. Freshwater Science 35:229–236.</w:t>
      </w:r>
    </w:p>
    <w:bookmarkEnd w:id="76"/>
    <w:bookmarkStart w:id="77"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7"/>
    <w:bookmarkStart w:id="78" w:name="ref-solomon1975"/>
    <w:p>
      <w:pPr>
        <w:pStyle w:val="Bibliography"/>
      </w:pPr>
      <w:r>
        <w:t xml:space="preserve">Solomon, D. L. 1975. A comparative approach to species diversity:7.</w:t>
      </w:r>
    </w:p>
    <w:bookmarkEnd w:id="78"/>
    <w:bookmarkStart w:id="79"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79"/>
    <w:bookmarkStart w:id="80"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0"/>
    <w:bookmarkStart w:id="81" w:name="ref-walther2002"/>
    <w:p>
      <w:pPr>
        <w:pStyle w:val="Bibliography"/>
      </w:pPr>
      <w:r>
        <w:t xml:space="preserve">Walther, G.-R., E. Post, P. Convey, A. Menzel, C. Parmesan, T. J. C. Beebee, J.-M. Fromentin, O. Hoegh-Guldberg, and F. Bairlein. 2002. Ecological responses to recent climate change. Nature 416:389–395.</w:t>
      </w:r>
    </w:p>
    <w:bookmarkEnd w:id="81"/>
    <w:bookmarkStart w:id="82"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2"/>
    <w:bookmarkStart w:id="83"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3"/>
    <w:bookmarkStart w:id="84" w:name="ref-zhang2017"/>
    <w:p>
      <w:pPr>
        <w:pStyle w:val="Bibliography"/>
      </w:pPr>
      <w:r>
        <w:t xml:space="preserve">Zhang, L., D. Takahashi, M. Hartvig, and K. H. Andersen. 2017. Food-web dynamics under climate change. Proceedings of the Royal Society B: Biological Sciences 284:20171772.</w:t>
      </w:r>
    </w:p>
    <w:bookmarkEnd w:id="84"/>
    <w:bookmarkEnd w:id="85"/>
    <w:bookmarkEnd w:id="8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2021-05-05T00:19:53Z</dcterms:created>
  <dcterms:modified xsi:type="dcterms:W3CDTF">2021-05-05T00:19:53Z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