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2.png" ContentType="image/png"/>
  <Override PartName="/word/media/rId35.png" ContentType="image/png"/>
  <Override PartName="/word/media/rId36.png" ContentType="image/png"/>
  <Override PartName="/word/media/rId37.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Manuscript</w:t>
      </w:r>
      <w:r>
        <w:t xml:space="preserve"> </w:t>
      </w:r>
      <w:r>
        <w:t xml:space="preserve">title</w:t>
      </w:r>
      <w:r>
        <w:t xml:space="preserve"> </w:t>
      </w:r>
      <w:r>
        <w:t xml:space="preserve">here</w:t>
      </w:r>
    </w:p>
    <w:p>
      <w:r>
        <w:br w:type="page"/>
      </w:r>
    </w:p>
    <w:bookmarkStart w:id="20" w:name="abstract"/>
    <w:p>
      <w:pPr>
        <w:pStyle w:val="Heading1"/>
      </w:pPr>
      <w:r>
        <w:t xml:space="preserve">Abstract</w:t>
      </w:r>
    </w:p>
    <w:p>
      <w:pPr>
        <w:pStyle w:val="FirstParagraph"/>
      </w:pPr>
      <w:r>
        <w:t xml:space="preserve">Energy fluxes through invertebrate food webs restructured in response to temperature. Specifically, communities in warmer streams were composed of smaller-bodied and higher-turnover populations on average. Additionally, energy fluxes of warmer streams were unequally skewed towards small-bodied, high-turnover populations</w:t>
      </w:r>
      <w:r>
        <w:t xml:space="preserve"> </w:t>
      </w:r>
      <w:r>
        <w:rPr>
          <w:iCs/>
          <w:i/>
        </w:rPr>
        <w:t xml:space="preserve">within</w:t>
      </w:r>
      <w:r>
        <w:t xml:space="preserve"> </w:t>
      </w:r>
      <w:r>
        <w:t xml:space="preserve">the community, suggesting higher temperatures restructured energy fluxes in both an absolute and relative sense across and within communities.</w:t>
      </w:r>
    </w:p>
    <w:p>
      <w:r>
        <w:br w:type="page"/>
      </w:r>
    </w:p>
    <w:bookmarkEnd w:id="20"/>
    <w:bookmarkStart w:id="30" w:name="introduction"/>
    <w:p>
      <w:pPr>
        <w:pStyle w:val="Heading1"/>
      </w:pPr>
      <w:r>
        <w:t xml:space="preserve">Introduction</w:t>
      </w:r>
    </w:p>
    <w:p>
      <w:pPr>
        <w:pStyle w:val="FirstParagraph"/>
      </w:pPr>
      <w:r>
        <w:t xml:space="preserve">Temperature is an important abiotic variable with increasing relevance as warming global temperatures alter the diversity, structure, and functioning of Earth’s ecosystems</w:t>
      </w:r>
      <w:r>
        <w:t xml:space="preserve"> </w:t>
      </w:r>
      <w:r>
        <w:t xml:space="preserve">(Walther et al. 2002)</w:t>
      </w:r>
      <w:r>
        <w:t xml:space="preserve">. Temperature’s effect on ecosystems manifest through complex direct and indirect pathways such as shifting species ranges and subsequent changes to local and regional communities</w:t>
      </w:r>
      <w:r>
        <w:t xml:space="preserve"> </w:t>
      </w:r>
      <w:r>
        <w:t xml:space="preserve">(</w:t>
      </w:r>
      <w:r>
        <w:rPr>
          <w:bCs/>
          <w:b/>
        </w:rPr>
        <w:t xml:space="preserve">root2003?</w:t>
      </w:r>
      <w:r>
        <w:t xml:space="preserve">)</w:t>
      </w:r>
      <w:r>
        <w:t xml:space="preserve">, species adaptations</w:t>
      </w:r>
      <w:r>
        <w:t xml:space="preserve"> </w:t>
      </w:r>
      <w:r>
        <w:t xml:space="preserve">(Gibert and DeLong 2017)</w:t>
      </w:r>
      <w:r>
        <w:t xml:space="preserve">, and through effects on individual metabolic rates</w:t>
      </w:r>
      <w:r>
        <w:t xml:space="preserve"> </w:t>
      </w:r>
      <w:r>
        <w:t xml:space="preserve">(Gillooly et al. 2001, Brown et al. 2004)</w:t>
      </w:r>
      <w:r>
        <w:t xml:space="preserve">. While a growing body of theoretical and</w:t>
      </w:r>
      <w:r>
        <w:t xml:space="preserve"> </w:t>
      </w:r>
      <w:r>
        <w:t xml:space="preserve">empirical study has enhanced our knowledge of temperature-mediated changes to ecosystems</w:t>
      </w:r>
      <w:r>
        <w:t xml:space="preserve"> </w:t>
      </w:r>
      <w:r>
        <w:t xml:space="preserve">( e.g., O’Connor et al. 2009)</w:t>
      </w:r>
      <w:r>
        <w:t xml:space="preserve">, general patterns are uncertain and empirical studies often idiosyncratic</w:t>
      </w:r>
      <w:r>
        <w:t xml:space="preserve"> </w:t>
      </w:r>
      <w:r>
        <w:t xml:space="preserve">(Nelson et al. 2017a, Zhang et al. 2017)</w:t>
      </w:r>
      <w:r>
        <w:t xml:space="preserve">, especially at higher levels of organizations such as communities and food webs</w:t>
      </w:r>
      <w:r>
        <w:t xml:space="preserve"> </w:t>
      </w:r>
      <w:r>
        <w:t xml:space="preserve">(Walther et al. 2002, Woodward et al. 2010)</w:t>
      </w:r>
      <w:r>
        <w:t xml:space="preserve">. Yet, identifying general effects of temperature is a necessary step towards understanding how future warming may alter the functioning of ecosystems and the services they provide.</w:t>
      </w:r>
    </w:p>
    <w:p>
      <w:pPr>
        <w:pStyle w:val="BodyText"/>
      </w:pPr>
      <w:r>
        <w:t xml:space="preserve">Temperature has the potential to alter the provision and maintenance of ecosystem services by modifying the network of interactions among species</w:t>
      </w:r>
      <w:r>
        <w:t xml:space="preserve"> </w:t>
      </w:r>
      <w:r>
        <w:t xml:space="preserve">(Woodward et al. 2010, Brose et al. 2012)</w:t>
      </w:r>
      <w:r>
        <w:t xml:space="preserve"> </w:t>
      </w:r>
      <w:r>
        <w:t xml:space="preserve">that underpin ecosystem functions</w:t>
      </w:r>
      <w:r>
        <w:t xml:space="preserve"> </w:t>
      </w:r>
      <w:r>
        <w:t xml:space="preserve">(de Ruiter et al. 1995, Thompson et al. 2012)</w:t>
      </w:r>
      <w:r>
        <w:t xml:space="preserve">. The signature of temperature on the stability and dynamics of food webs is present across global climate gradients</w:t>
      </w:r>
      <w:r>
        <w:t xml:space="preserve"> </w:t>
      </w:r>
      <w:r>
        <w:t xml:space="preserve">(Baiser et al. 2019)</w:t>
      </w:r>
      <w:r>
        <w:t xml:space="preserve"> </w:t>
      </w:r>
      <w:r>
        <w:t xml:space="preserve">where its direct and indirect effects alter the magnitudes and relative distribution of biomass and interactions among species and trophic levels</w:t>
      </w:r>
      <w:r>
        <w:t xml:space="preserve"> </w:t>
      </w:r>
      <w:r>
        <w:t xml:space="preserve">(May 1972, McCann et al. 1998, Barnes et al. 2018, Gibert 2019)</w:t>
      </w:r>
      <w:r>
        <w:t xml:space="preserve"> </w:t>
      </w:r>
      <w:r>
        <w:t xml:space="preserve">and the acquisition and allocation of resources among species</w:t>
      </w:r>
      <w:r>
        <w:t xml:space="preserve"> </w:t>
      </w:r>
      <w:r>
        <w:t xml:space="preserve">(Zhang et al. 2017)</w:t>
      </w:r>
      <w:r>
        <w:t xml:space="preserve">. Importantly, –macroecology of food web dynamics and stability are controlled by the</w:t>
      </w:r>
    </w:p>
    <w:p>
      <w:pPr>
        <w:pStyle w:val="BodyText"/>
      </w:pPr>
      <w:r>
        <w:t xml:space="preserve">Temperature effects individuals by altering rates of metabolism</w:t>
      </w:r>
      <w:r>
        <w:t xml:space="preserve"> </w:t>
      </w:r>
      <w:r>
        <w:t xml:space="preserve">Brown et al. (2004)</w:t>
      </w:r>
      <w:r>
        <w:t xml:space="preserve"> </w:t>
      </w:r>
      <w:r>
        <w:t xml:space="preserve">and biological activity among species [e.g., attack rate, handling time, growth rates,</w:t>
      </w:r>
      <w:r>
        <w:t xml:space="preserve"> </w:t>
      </w:r>
      <w:r>
        <w:t xml:space="preserve">etc.;</w:t>
      </w:r>
      <w:r>
        <w:t xml:space="preserve"> </w:t>
      </w:r>
      <w:r>
        <w:t xml:space="preserve">Dell et al. (2014)</w:t>
      </w:r>
      <w:r>
        <w:t xml:space="preserve">].</w:t>
      </w:r>
    </w:p>
    <w:p>
      <w:pPr>
        <w:pStyle w:val="BodyText"/>
      </w:pPr>
      <w:r>
        <w:t xml:space="preserve">Metabolic rates</w:t>
      </w:r>
    </w:p>
    <w:p>
      <w:pPr>
        <w:pStyle w:val="BodyText"/>
      </w:pPr>
      <w:r>
        <w:t xml:space="preserve">acquisition of resources by consumer Generally, temperature is predicted to have disproportionately higher effects on consumers relative to resources</w:t>
      </w:r>
      <w:r>
        <w:t xml:space="preserve"> </w:t>
      </w:r>
      <w:r>
        <w:t xml:space="preserve">(Allen et al. 2005, Vasseur and McCann 2005, O’Connor et al. 2011)</w:t>
      </w:r>
    </w:p>
    <w:p>
      <w:pPr>
        <w:pStyle w:val="BodyText"/>
      </w:pPr>
      <w:r>
        <w:t xml:space="preserve">Here, we measured the patterning and distribution of organic matter fluxes within invertebrate food webs across a natural stream temperature gradient (~5 - 28</w:t>
      </w:r>
      <m:oMath>
        <m:sSup>
          <m:e>
            <m:r>
              <m:t>​</m:t>
            </m:r>
          </m:e>
          <m:sup>
            <m:r>
              <m:rPr>
                <m:sty m:val="p"/>
              </m:rPr>
              <m:t>∘</m:t>
            </m:r>
          </m:sup>
        </m:sSup>
      </m:oMath>
      <w:r>
        <w:t xml:space="preserve">C). Previous research in these streams has shown a strong positive effect of temperature on primary production both among streams</w:t>
      </w:r>
      <w:r>
        <w:t xml:space="preserve"> </w:t>
      </w:r>
      <w:r>
        <w:t xml:space="preserve">(Demars et al. 2011, Padfield et al. 2017)</w:t>
      </w:r>
      <w:r>
        <w:t xml:space="preserve"> </w:t>
      </w:r>
      <w:r>
        <w:t xml:space="preserve">and within streams seasonally</w:t>
      </w:r>
      <w:r>
        <w:t xml:space="preserve"> </w:t>
      </w:r>
      <w:r>
        <w:t xml:space="preserve">(O’Gorman et al. 2012, Hood et al. 2018)</w:t>
      </w:r>
      <w:r>
        <w:t xml:space="preserve">. Consumers rely largely on autochthonous resources</w:t>
      </w:r>
      <w:r>
        <w:t xml:space="preserve"> </w:t>
      </w:r>
      <w:r>
        <w:t xml:space="preserve">(O’Gorman et al. 2012, Nelson et al. 2020)</w:t>
      </w:r>
      <w:r>
        <w:t xml:space="preserve"> </w:t>
      </w:r>
      <w:r>
        <w:t xml:space="preserve">and therefore the dynamics of primary production have a strong control on consumer energy demand</w:t>
      </w:r>
      <w:r>
        <w:t xml:space="preserve"> </w:t>
      </w:r>
      <w:r>
        <w:t xml:space="preserve">(Junker et al. 2020)</w:t>
      </w:r>
      <w:r>
        <w:t xml:space="preserve">. As such, we predicted total annual OM fluxes to consumers to scale with among-stream patterns in resource availability and consumer energy demand and increase with temperature across streams. We, further expected that increasing temperature would reduce consumer species richness</w:t>
      </w:r>
      <w:r>
        <w:t xml:space="preserve"> </w:t>
      </w:r>
      <w:r>
        <w:t xml:space="preserve">(O’Gorman et al. 2019)</w:t>
      </w:r>
      <w:r>
        <w:t xml:space="preserve">, thereby altering how OM fluxes are distributed within and across communities. The distribution of OM fluxes to consumers will shift towards relatively faster, higher turnover consumer at higher temperatures,</w:t>
      </w:r>
      <w:r>
        <w:t xml:space="preserve"> </w:t>
      </w:r>
      <w:r>
        <w:t xml:space="preserve">‘</w:t>
      </w:r>
      <w:r>
        <w:t xml:space="preserve">speeding up</w:t>
      </w:r>
      <w:r>
        <w:t xml:space="preserve">’</w:t>
      </w:r>
      <w:r>
        <w:t xml:space="preserve"> </w:t>
      </w:r>
      <w:r>
        <w:t xml:space="preserve">consumer dynamics both through direct effects on consumer turnover and through a decrease in mean body size.</w:t>
      </w:r>
      <w:r>
        <w:t xml:space="preserve"> </w:t>
      </w:r>
      <w:r>
        <w:t xml:space="preserve"># Methods</w:t>
      </w:r>
    </w:p>
    <w:p>
      <w:pPr>
        <w:pStyle w:val="BodyText"/>
      </w:pPr>
      <w:r>
        <w:t xml:space="preserve">We studied six streams within the Hengill geothermal field of southwestern Iceland (64</w:t>
      </w:r>
      <m:oMath>
        <m:sSup>
          <m:e>
            <m:r>
              <m:t>​</m:t>
            </m:r>
          </m:e>
          <m:sup>
            <m:r>
              <m:rPr>
                <m:sty m:val="p"/>
              </m:rPr>
              <m:t>∘</m:t>
            </m:r>
          </m:sup>
        </m:sSup>
      </m:oMath>
      <w:r>
        <w:t xml:space="preserve"> </w:t>
      </w:r>
      <w:r>
        <w:t xml:space="preserve">03’N 021</w:t>
      </w:r>
      <m:oMath>
        <m:sSup>
          <m:e>
            <m:r>
              <m:t>​</m:t>
            </m:r>
          </m:e>
          <m:sup>
            <m:r>
              <m:rPr>
                <m:sty m:val="p"/>
              </m:rPr>
              <m:t>∘</m:t>
            </m:r>
          </m:sup>
        </m:sSup>
      </m:oMath>
      <w:r>
        <w:t xml:space="preserve"> </w:t>
      </w:r>
      <w:r>
        <w:t xml:space="preserve">18’W) that varied in mean annual temperature. Hengill is</w:t>
      </w:r>
      <w:r>
        <w:t xml:space="preserve"> </w:t>
      </w:r>
      <w:r>
        <w:t xml:space="preserve">characterized by indirect geothermal heating of groundwater</w:t>
      </w:r>
      <w:r>
        <w:t xml:space="preserve"> </w:t>
      </w:r>
      <w:r>
        <w:t xml:space="preserve">(Arnason et al. 1969)</w:t>
      </w:r>
      <w:r>
        <w:t xml:space="preserve">, leading to a natural variability in water temperatures (4.5–54.0</w:t>
      </w:r>
      <w:r>
        <w:t xml:space="preserve"> </w:t>
      </w:r>
      <m:oMath>
        <m:sSup>
          <m:e>
            <m:r>
              <m:t>​</m:t>
            </m:r>
          </m:e>
          <m:sup>
            <m:r>
              <m:rPr>
                <m:sty m:val="p"/>
              </m:rPr>
              <m:t>∘</m:t>
            </m:r>
          </m:sup>
        </m:sSup>
      </m:oMath>
      <w:r>
        <w:t xml:space="preserve">C), but similar solute</w:t>
      </w:r>
      <w:r>
        <w:t xml:space="preserve"> </w:t>
      </w:r>
      <w:r>
        <w:t xml:space="preserve">chemistries</w:t>
      </w:r>
      <w:r>
        <w:t xml:space="preserve"> </w:t>
      </w:r>
      <w:r>
        <w:t xml:space="preserve">(Friberg et al. 2009)</w:t>
      </w:r>
      <w:r>
        <w:t xml:space="preserve">. These conditions create a</w:t>
      </w:r>
      <w:r>
        <w:t xml:space="preserve"> </w:t>
      </w:r>
      <w:r>
        <w:t xml:space="preserve">“</w:t>
      </w:r>
      <w:r>
        <w:t xml:space="preserve">natural laboratory</w:t>
      </w:r>
      <w:r>
        <w:t xml:space="preserve">”</w:t>
      </w:r>
      <w:r>
        <w:t xml:space="preserve"> </w:t>
      </w:r>
      <w:r>
        <w:t xml:space="preserve">for isolating the effects of temperature on ecosystem processes</w:t>
      </w:r>
      <w:r>
        <w:t xml:space="preserve"> </w:t>
      </w:r>
      <w:r>
        <w:t xml:space="preserve">(O’Gorman et al. 2014, Nelson et al. 2017b)</w:t>
      </w:r>
      <w:r>
        <w:t xml:space="preserve">. We selected</w:t>
      </w:r>
      <w:r>
        <w:t xml:space="preserve"> </w:t>
      </w:r>
      <w:r>
        <w:t xml:space="preserve">streams to maximize the temperature range, while minimizing differences in the structural aspects of primary producers. In each stream, we measured temperature and water depth</w:t>
      </w:r>
      <w:r>
        <w:t xml:space="preserve"> </w:t>
      </w:r>
      <w:r>
        <w:t xml:space="preserve">every 15 min from July 2010 through August 2012 (U20-001-01 water-level logger, Onset Computer Corp. Pocasset, MA, USA). Light availability in the watershed was measured every 15</w:t>
      </w:r>
      <w:r>
        <w:t xml:space="preserve"> </w:t>
      </w:r>
      <w:r>
        <w:t xml:space="preserve">min from atmospheric stations (HOBO pendant temperature/light UA-002-64, Onset Computer Corp. Pocasset, MA, USA).</w:t>
      </w:r>
    </w:p>
    <w:bookmarkStart w:id="21" w:name="invertebrate-sampling"/>
    <w:p>
      <w:pPr>
        <w:pStyle w:val="Heading2"/>
      </w:pPr>
      <w:r>
        <w:t xml:space="preserve">Invertebrate sampling</w:t>
      </w:r>
    </w:p>
    <w:p>
      <w:pPr>
        <w:pStyle w:val="FirstParagraph"/>
      </w:pPr>
      <w:r>
        <w:t xml:space="preserve">We sampled macroinvertebrate communities approximately monthly from July 2011 to August 2012 in four streams and from October 2010 to October 2011 in two streams used in a previous</w:t>
      </w:r>
      <w:r>
        <w:t xml:space="preserve"> </w:t>
      </w:r>
      <w:r>
        <w:t xml:space="preserve">study (</w:t>
      </w:r>
      <w:r>
        <w:rPr>
          <w:iCs/>
          <w:i/>
        </w:rPr>
        <w:t xml:space="preserve">n</w:t>
      </w:r>
      <w:r>
        <w:t xml:space="preserve"> </w:t>
      </w:r>
      <w:r>
        <w:t xml:space="preserve">= 6 streams). The two streams were part of an experiment beginning October 2011, therefore overlapping years were not used to exclude the impact of experimental</w:t>
      </w:r>
      <w:r>
        <w:t xml:space="preserve"> </w:t>
      </w:r>
      <w:r>
        <w:t xml:space="preserve">manipulation</w:t>
      </w:r>
      <w:r>
        <w:t xml:space="preserve"> </w:t>
      </w:r>
      <w:r>
        <w:t xml:space="preserve">(see Nelson et al. 2017a, 2017b)</w:t>
      </w:r>
      <w:r>
        <w:t xml:space="preserve">. Inter-annual comparisons of primary and secondary production in previous studies showed minimal differences among years in</w:t>
      </w:r>
      <w:r>
        <w:t xml:space="preserve"> </w:t>
      </w:r>
      <w:r>
        <w:t xml:space="preserve">unmanipulated streams, suggesting that combining data from different years would not significantly bias our results</w:t>
      </w:r>
      <w:r>
        <w:t xml:space="preserve"> </w:t>
      </w:r>
      <w:r>
        <w:t xml:space="preserve">(Nelson et al. 2017a, Hood et al. 2018)</w:t>
      </w:r>
      <w:r>
        <w:t xml:space="preserve">. We collected fiver Surber samples</w:t>
      </w:r>
      <w:r>
        <w:t xml:space="preserve"> </w:t>
      </w:r>
      <w:r>
        <w:t xml:space="preserve">(0.023 m</w:t>
      </w:r>
      <w:r>
        <w:rPr>
          <w:vertAlign w:val="superscript"/>
        </w:rPr>
        <w:t xml:space="preserve">2</w:t>
      </w:r>
      <w:r>
        <w:t xml:space="preserve">, 250</w:t>
      </w:r>
      <w:r>
        <w:t xml:space="preserve"> </w:t>
      </w:r>
      <m:oMath>
        <m:r>
          <m:t>μ</m:t>
        </m:r>
      </m:oMath>
      <w:r>
        <w:t xml:space="preserve">m mesh) from randomly selected locations within each stream. Within the sampler, inorganic substrates were disturbed to ~10 cm depth and invertebrates and</w:t>
      </w:r>
      <w:r>
        <w:t xml:space="preserve"> </w:t>
      </w:r>
      <w:r>
        <w:t xml:space="preserve">organic matter were removed from stones with a brush. Samples were then preserved with 5% formaldehyde until laboratory analysis. In the laboratory, we split samples into coarse</w:t>
      </w:r>
      <w:r>
        <w:t xml:space="preserve"> </w:t>
      </w:r>
      <w:r>
        <w:t xml:space="preserve">(&gt;1 mm) and fine (&lt;1 mm but &gt;250</w:t>
      </w:r>
      <w:r>
        <w:t xml:space="preserve"> </w:t>
      </w:r>
      <m:oMath>
        <m:r>
          <m:t>μ</m:t>
        </m:r>
      </m:oMath>
      <w:r>
        <w:t xml:space="preserve">m) fractions using nested sieves and then removed invertebrates form each fraction under a dissecting microscope (10–15 x magnification).</w:t>
      </w:r>
      <w:r>
        <w:t xml:space="preserve"> </w:t>
      </w:r>
      <w:r>
        <w:t xml:space="preserve">For particularly large samples, fine fractions were subsampled (1/2–1/16th) using a modified Folsom plankton splitter prior to removal of invertebrates. Subsamples were scaled to</w:t>
      </w:r>
      <w:r>
        <w:t xml:space="preserve"> </w:t>
      </w:r>
      <w:r>
        <w:t xml:space="preserve">the rest of the sample assuming similar abundance and body size distributions. Macroinvertebrates were identified to the lowest practical taxonomic level (usually genus) with</w:t>
      </w:r>
      <w:r>
        <w:t xml:space="preserve"> </w:t>
      </w:r>
      <w:r>
        <w:t xml:space="preserve">taxonomic keys</w:t>
      </w:r>
      <w:r>
        <w:t xml:space="preserve"> </w:t>
      </w:r>
      <w:r>
        <w:t xml:space="preserve">(Peterson 1977, Merritt et al. 2008, Andersen et al. 2013)</w:t>
      </w:r>
      <w:r>
        <w:t xml:space="preserve">. Taxon-specific abundance and biomass were scaled to a per meter basis by dividing by the Surber sampler area.</w:t>
      </w:r>
    </w:p>
    <w:bookmarkEnd w:id="21"/>
    <w:bookmarkStart w:id="22" w:name="secondary-production"/>
    <w:p>
      <w:pPr>
        <w:pStyle w:val="Heading2"/>
      </w:pPr>
      <w:r>
        <w:t xml:space="preserve">Secondary Production</w:t>
      </w:r>
    </w:p>
    <w:p>
      <w:pPr>
        <w:pStyle w:val="FirstParagraph"/>
      </w:pPr>
      <w:r>
        <w:t xml:space="preserve">Daily secondary production of invertebrate taxa was calculated using the instantaneous growth rate method [IGR;</w:t>
      </w:r>
      <w:r>
        <w:t xml:space="preserve"> </w:t>
      </w:r>
      <w:r>
        <w:t xml:space="preserve">Benke and Huryn (2017)</w:t>
      </w:r>
      <w:r>
        <w:t xml:space="preserve">]. Growth rates were determined using taxon appropriate</w:t>
      </w:r>
      <w:r>
        <w:t xml:space="preserve"> </w:t>
      </w:r>
      <w:r>
        <w:t xml:space="preserve">approaches described in</w:t>
      </w:r>
      <w:r>
        <w:t xml:space="preserve"> </w:t>
      </w:r>
      <w:r>
        <w:t xml:space="preserve">(Junker et al. 2020)</w:t>
      </w:r>
      <w:r>
        <w:t xml:space="preserve">. Briefly, growth rates of common taxa (e.g., Chironomidae spp., Radix balthica, etc.) were determined using</w:t>
      </w:r>
      <w:r>
        <w:t xml:space="preserve"> </w:t>
      </w:r>
      <w:r>
        <w:rPr>
          <w:iCs/>
          <w:i/>
        </w:rPr>
        <w:t xml:space="preserve">in situ</w:t>
      </w:r>
      <w:r>
        <w:t xml:space="preserve"> </w:t>
      </w:r>
      <w:r>
        <w:t xml:space="preserve">chambers</w:t>
      </w:r>
      <w:r>
        <w:t xml:space="preserve"> </w:t>
      </w:r>
      <w:r>
        <w:t xml:space="preserve">(Huryn and Wallace 1986)</w:t>
      </w:r>
      <w:r>
        <w:t xml:space="preserve">.</w:t>
      </w:r>
      <w:r>
        <w:t xml:space="preserve"> </w:t>
      </w:r>
      <w:r>
        <w:t xml:space="preserve">Multiple individuals (</w:t>
      </w:r>
      <w:r>
        <w:rPr>
          <w:iCs/>
          <w:i/>
        </w:rPr>
        <w:t xml:space="preserve">n</w:t>
      </w:r>
      <w:r>
        <w:t xml:space="preserve"> </w:t>
      </w:r>
      <w:r>
        <w:t xml:space="preserve">= 5–15) within small size categories (~1 mm length range) were photographed next to a field micrometer, placed into the stream within pre-conditioned</w:t>
      </w:r>
      <w:r>
        <w:t xml:space="preserve"> </w:t>
      </w:r>
      <w:r>
        <w:t xml:space="preserve">chambers for 7–15 days, after which they were again photographed. Individual lengths were measured from field pictures using image analysis software</w:t>
      </w:r>
      <w:r>
        <w:t xml:space="preserve"> </w:t>
      </w:r>
      <w:r>
        <w:t xml:space="preserve">(Schindelin et al. 2012)</w:t>
      </w:r>
      <w:r>
        <w:t xml:space="preserve">, and body</w:t>
      </w:r>
      <w:r>
        <w:t xml:space="preserve"> </w:t>
      </w:r>
      <w:r>
        <w:t xml:space="preserve">lengths were converted to mass (mg ash-free dry mass [AFDM]) using published length-mass regressions</w:t>
      </w:r>
      <w:r>
        <w:t xml:space="preserve"> </w:t>
      </w:r>
      <w:r>
        <w:t xml:space="preserve">(Benke et al. 1999, O’Gorman et al. 2012, Hannesdóttir et al. 2013)</w:t>
      </w:r>
      <w:r>
        <w:t xml:space="preserve">. Growth rates (</w:t>
      </w:r>
      <w:r>
        <w:rPr>
          <w:iCs/>
          <w:i/>
        </w:rPr>
        <w:t xml:space="preserve">g</w:t>
      </w:r>
      <w:r>
        <w:t xml:space="preserve">, d</w:t>
      </w:r>
      <w:r>
        <w:rPr>
          <w:vertAlign w:val="superscript"/>
        </w:rPr>
        <w:t xml:space="preserve">-1</w:t>
      </w:r>
      <w:r>
        <w:t xml:space="preserve">) were</w:t>
      </w:r>
      <w:r>
        <w:t xml:space="preserve"> </w:t>
      </w:r>
      <w:r>
        <w:t xml:space="preserve">calculated by the changes in mean body size (</w:t>
      </w:r>
      <w:r>
        <w:rPr>
          <w:iCs/>
          <w:i/>
        </w:rPr>
        <w:t xml:space="preserve">W</w:t>
      </w:r>
      <w:r>
        <w:t xml:space="preserve">) over a given time interval (</w:t>
      </w:r>
      <w:r>
        <w:rPr>
          <w:iCs/>
          <w:i/>
        </w:rPr>
        <w:t xml:space="preserve">t</w:t>
      </w:r>
      <w:r>
        <w:t xml:space="preserve">) with the following equation:</w:t>
      </w:r>
    </w:p>
    <w:p>
      <w:pPr>
        <w:pStyle w:val="BodyText"/>
      </w:pPr>
      <m:oMathPara>
        <m:oMathParaPr>
          <m:jc m:val="center"/>
        </m:oMathParaPr>
        <m:oMath>
          <m:r>
            <m:t>g</m:t>
          </m:r>
          <m:r>
            <m:rPr>
              <m:sty m:val="p"/>
            </m:rPr>
            <m:t>=</m:t>
          </m:r>
          <m:r>
            <m:t>l</m:t>
          </m:r>
          <m:r>
            <m:t>o</m:t>
          </m:r>
          <m:sSub>
            <m:e>
              <m:r>
                <m:t>g</m:t>
              </m:r>
            </m:e>
            <m:sub>
              <m:r>
                <m:t>e</m:t>
              </m:r>
            </m:sub>
          </m:sSub>
          <m:r>
            <m:rPr>
              <m:sty m:val="p"/>
            </m:rPr>
            <m:t>(</m:t>
          </m:r>
          <m:sSub>
            <m:e>
              <m:r>
                <m:t>W</m:t>
              </m:r>
            </m:e>
            <m:sub>
              <m:r>
                <m:t>t</m:t>
              </m:r>
              <m:r>
                <m:rPr>
                  <m:sty m:val="p"/>
                </m:rPr>
                <m:t>+</m:t>
              </m:r>
              <m:r>
                <m:t>Δ</m:t>
              </m:r>
              <m:r>
                <m:t>t</m:t>
              </m:r>
            </m:sub>
          </m:sSub>
          <m:r>
            <m:rPr>
              <m:sty m:val="p"/>
            </m:rPr>
            <m:t>/</m:t>
          </m:r>
          <m:sSub>
            <m:e>
              <m:r>
                <m:t>W</m:t>
              </m:r>
            </m:e>
            <m:sub>
              <m:r>
                <m:t>t</m:t>
              </m:r>
            </m:sub>
          </m:sSub>
          <m:r>
            <m:rPr>
              <m:sty m:val="p"/>
            </m:rPr>
            <m:t>)</m:t>
          </m:r>
          <m:r>
            <m:rPr>
              <m:sty m:val="p"/>
            </m:rPr>
            <m:t>/</m:t>
          </m:r>
          <m:r>
            <m:t>Δ</m:t>
          </m:r>
          <m:r>
            <m:t>t</m:t>
          </m:r>
        </m:oMath>
      </m:oMathPara>
    </w:p>
    <w:p>
      <w:pPr>
        <w:pStyle w:val="FirstParagraph"/>
      </w:pPr>
      <w:r>
        <w:t xml:space="preserve">Variability in growth rates was estimated by bootstrapping through repeated resampling of individual lengths with replacement (</w:t>
      </w:r>
      <w:r>
        <w:rPr>
          <w:iCs/>
          <w:i/>
        </w:rPr>
        <w:t xml:space="preserve">n</w:t>
      </w:r>
      <w:r>
        <w:t xml:space="preserve"> </w:t>
      </w:r>
      <w:r>
        <w:t xml:space="preserve">= 1000). For taxa which exhibit synchronous growth</w:t>
      </w:r>
      <w:r>
        <w:t xml:space="preserve"> </w:t>
      </w:r>
      <w:r>
        <w:t xml:space="preserve">and development (e.g., Simuliidae spp., some Chironomidae spp., etc.), we examined temporal changes in length-frequency distributions and calculated growth rates and uncertainty</w:t>
      </w:r>
      <w:r>
        <w:t xml:space="preserve"> </w:t>
      </w:r>
      <w:r>
        <w:t xml:space="preserve">using a bootstrap technique similar to that described in Benke and Huryn</w:t>
      </w:r>
      <w:r>
        <w:t xml:space="preserve"> </w:t>
      </w:r>
      <w:r>
        <w:t xml:space="preserve">(2017)</w:t>
      </w:r>
      <w:r>
        <w:t xml:space="preserve">. Individual Lengths were converted to mg AFDM using published length-mass regression cited</w:t>
      </w:r>
      <w:r>
        <w:t xml:space="preserve"> </w:t>
      </w:r>
      <w:r>
        <w:t xml:space="preserve">above and size-frequency histograms were visually inspected for directional changes in body size through time. For each date, size-frequency distributions were resampled with</w:t>
      </w:r>
      <w:r>
        <w:t xml:space="preserve"> </w:t>
      </w:r>
      <w:r>
        <w:t xml:space="preserve">replacement (</w:t>
      </w:r>
      <w:r>
        <w:rPr>
          <w:iCs/>
          <w:i/>
        </w:rPr>
        <w:t xml:space="preserve">n</w:t>
      </w:r>
      <w:r>
        <w:t xml:space="preserve"> </w:t>
      </w:r>
      <w:r>
        <w:t xml:space="preserve">= 1000) and growth rates estimated from equation 1. We prevented the calculation of negative growth rates by requiring</w:t>
      </w:r>
      <w:r>
        <w:t xml:space="preserve"> </w:t>
      </w:r>
      <m:oMath>
        <m:sSub>
          <m:e>
            <m:r>
              <m:t>W</m:t>
            </m:r>
          </m:e>
          <m:sub>
            <m:r>
              <m:t>t</m:t>
            </m:r>
            <m:r>
              <m:rPr>
                <m:sty m:val="p"/>
              </m:rPr>
              <m:t>+</m:t>
            </m:r>
            <m:r>
              <m:t>Δ</m:t>
            </m:r>
            <m:r>
              <m:t>t</m:t>
            </m:r>
          </m:sub>
        </m:sSub>
      </m:oMath>
      <w:r>
        <w:t xml:space="preserve"> </w:t>
      </w:r>
      <w:r>
        <w:t xml:space="preserve">&gt;</w:t>
      </w:r>
      <w:r>
        <w:t xml:space="preserve"> </w:t>
      </w:r>
      <m:oMath>
        <m:sSub>
          <m:e>
            <m:r>
              <m:t>W</m:t>
            </m:r>
          </m:e>
          <m:sub>
            <m:r>
              <m:t>t</m:t>
            </m:r>
          </m:sub>
        </m:sSub>
      </m:oMath>
      <w:r>
        <w:t xml:space="preserve">. To estimate</w:t>
      </w:r>
      <w:r>
        <w:t xml:space="preserve"> </w:t>
      </w:r>
      <w:r>
        <w:t xml:space="preserve">growth rates of taxa for which growth could not be estimated empirically, we developed stream-specific growth rate models by constructing multivariate linear regressions of</w:t>
      </w:r>
      <w:r>
        <w:t xml:space="preserve"> </w:t>
      </w:r>
      <w:r>
        <w:t xml:space="preserve">empirical growth data against body size and temperature within each stream. To estimate uncertainty in production of each taxon, we used a bootstrapping technique that resampled</w:t>
      </w:r>
      <w:r>
        <w:t xml:space="preserve"> </w:t>
      </w:r>
      <w:r>
        <w:t xml:space="preserve">measured growth rates, in addition to abundance and size distributions from individual samples. For each iteration (</w:t>
      </w:r>
      <w:r>
        <w:rPr>
          <w:iCs/>
          <w:i/>
        </w:rPr>
        <w:t xml:space="preserve">n</w:t>
      </w:r>
      <w:r>
        <w:t xml:space="preserve"> </w:t>
      </w:r>
      <w:r>
        <w:t xml:space="preserve">= 1000), size-specific growth rates were multiplied by mean</w:t>
      </w:r>
      <w:r>
        <w:t xml:space="preserve"> </w:t>
      </w:r>
      <w:r>
        <w:t xml:space="preserve">interval biomass for each size class and the number of days between sample dates to estimate size class-specific production. For each interval, size classes were summed for each</w:t>
      </w:r>
      <w:r>
        <w:t xml:space="preserve"> </w:t>
      </w:r>
      <w:r>
        <w:t xml:space="preserve">taxon to calculate total population-level production. Intervals were summed to estimate annual secondary production.</w:t>
      </w:r>
    </w:p>
    <w:bookmarkEnd w:id="22"/>
    <w:bookmarkStart w:id="23" w:name="diet-analysis"/>
    <w:p>
      <w:pPr>
        <w:pStyle w:val="Heading2"/>
      </w:pPr>
      <w:r>
        <w:t xml:space="preserve">Diet analysis</w:t>
      </w:r>
    </w:p>
    <w:p>
      <w:pPr>
        <w:pStyle w:val="FirstParagraph"/>
      </w:pPr>
      <w:r>
        <w:rPr>
          <w:bCs/>
          <w:b/>
        </w:rPr>
        <w:t xml:space="preserve">Come back and confirm this section</w:t>
      </w:r>
      <w:r>
        <w:t xml:space="preserve"> </w:t>
      </w:r>
      <w:r>
        <w:t xml:space="preserve">Macroinvertebrate diets were quantified for dominant taxa in each stream. We focused on numerically abundant taxa and/or taxa with relatively</w:t>
      </w:r>
      <w:r>
        <w:t xml:space="preserve"> </w:t>
      </w:r>
      <w:r>
        <w:t xml:space="preserve">high annual production. A minimum of five individuals were selected from samples, and, when possible included individuals of different size classes to account for ontogenetic</w:t>
      </w:r>
      <w:r>
        <w:t xml:space="preserve"> </w:t>
      </w:r>
      <w:r>
        <w:t xml:space="preserve">shifts in diet. We included individuals from different seasons to capture concurrent ontogenetic and seasonal changes. For small-bodied taxa, we combined multiple individuals (</w:t>
      </w:r>
      <w:r>
        <w:rPr>
          <w:iCs/>
          <w:i/>
        </w:rPr>
        <w:t xml:space="preserve">n</w:t>
      </w:r>
      <w:r>
        <w:t xml:space="preserve"> </w:t>
      </w:r>
      <w:r>
        <w:t xml:space="preserve">= 3–5) to ensure samples contained enough material for quantification. We used methods outlined in Rosi-Marshall</w:t>
      </w:r>
      <w:r>
        <w:t xml:space="preserve"> </w:t>
      </w:r>
      <w:r>
        <w:t xml:space="preserve">(2016)</w:t>
      </w:r>
      <w:r>
        <w:t xml:space="preserve"> </w:t>
      </w:r>
      <w:r>
        <w:t xml:space="preserve">to remove gut tracts and prepare gut content</w:t>
      </w:r>
      <w:r>
        <w:t xml:space="preserve"> </w:t>
      </w:r>
      <w:r>
        <w:t xml:space="preserve">slides. Briefly, we removed the foregut from each individual or collection of individuals and sonicated gut contents in water for 30 seconds. Gut content slurries were filtered</w:t>
      </w:r>
      <w:r>
        <w:t xml:space="preserve"> </w:t>
      </w:r>
      <w:r>
        <w:t xml:space="preserve">onto gridded nitrocellulose membrane filters (Metricel GN-6, 25 mm, 0.45</w:t>
      </w:r>
      <w:r>
        <w:t xml:space="preserve"> </w:t>
      </w:r>
      <m:oMath>
        <m:r>
          <m:t>μ</m:t>
        </m:r>
      </m:oMath>
      <w:r>
        <w:t xml:space="preserve">m pore size; Gelman Sciences, Ann Arbor, MI, USA), dried at 60</w:t>
      </w:r>
      <w:r>
        <w:t xml:space="preserve"> </w:t>
      </w:r>
      <m:oMath>
        <m:sSup>
          <m:e>
            <m:r>
              <m:t>​</m:t>
            </m:r>
          </m:e>
          <m:sup>
            <m:r>
              <m:rPr>
                <m:sty m:val="p"/>
              </m:rPr>
              <m:t>∘</m:t>
            </m:r>
          </m:sup>
        </m:sSup>
      </m:oMath>
      <w:r>
        <w:t xml:space="preserve">C for 15 min, placed on a</w:t>
      </w:r>
      <w:r>
        <w:t xml:space="preserve"> </w:t>
      </w:r>
      <w:r>
        <w:t xml:space="preserve">microscope slide, cleared with Type B immersion old, and covered with a cover slip. We took 5–10 random photographs under 200–400x magnification, depending on the density of</w:t>
      </w:r>
      <w:r>
        <w:t xml:space="preserve"> </w:t>
      </w:r>
      <w:r>
        <w:t xml:space="preserve">particles, using a digital camera mounted on a compound microscope. From these photographs we identified all particles within each field and measured the relative area of particles</w:t>
      </w:r>
      <w:r>
        <w:t xml:space="preserve"> </w:t>
      </w:r>
      <w:r>
        <w:t xml:space="preserve">using image analysis software</w:t>
      </w:r>
      <w:r>
        <w:t xml:space="preserve"> </w:t>
      </w:r>
      <w:r>
        <w:t xml:space="preserve">(Schindelin et al. 2012)</w:t>
      </w:r>
      <w:r>
        <w:t xml:space="preserve">. We identified particles as diatoms, green and filamentous algae, cyanobacteria, amorphous detritus, vascular and non-vascular</w:t>
      </w:r>
      <w:r>
        <w:t xml:space="preserve"> </w:t>
      </w:r>
      <w:r>
        <w:t xml:space="preserve">plants (e.g., bryophytes), and animal material. We calculated the proportion of each food category in the gut by dividing their summed area by the total area of all particles. Gut</w:t>
      </w:r>
      <w:r>
        <w:t xml:space="preserve"> </w:t>
      </w:r>
      <w:r>
        <w:t xml:space="preserve">contents of many predators were empty or contained unidentifiable, macerated prey. For these taxa, we assumed 100% animal material.</w:t>
      </w:r>
    </w:p>
    <w:p>
      <w:pPr>
        <w:pStyle w:val="BodyText"/>
      </w:pPr>
      <w:r>
        <w:t xml:space="preserve">To estimate variability in diet compositions and to impute missing values for non-dominant, yet present, taxa, we modeled the diet proportions within each stream using a</w:t>
      </w:r>
      <w:r>
        <w:t xml:space="preserve"> </w:t>
      </w:r>
      <w:r>
        <w:t xml:space="preserve">hierarchical multivariate model</w:t>
      </w:r>
      <w:r>
        <w:t xml:space="preserve"> </w:t>
      </w:r>
      <w:r>
        <w:t xml:space="preserve">Coblentz et al. (2017)</w:t>
      </w:r>
      <w:r>
        <w:t xml:space="preserve">. Here, the diet of a consumer population,</w:t>
      </w:r>
      <w:r>
        <w:t xml:space="preserve"> </w:t>
      </w:r>
      <w:r>
        <w:rPr>
          <w:iCs/>
          <w:i/>
        </w:rPr>
        <w:t xml:space="preserve">i</w:t>
      </w:r>
      <w:r>
        <w:t xml:space="preserve">, in stream,</w:t>
      </w:r>
      <w:r>
        <w:t xml:space="preserve"> </w:t>
      </w:r>
      <w:r>
        <w:rPr>
          <w:iCs/>
          <w:i/>
        </w:rPr>
        <w:t xml:space="preserve">j</w:t>
      </w:r>
      <w:r>
        <w:t xml:space="preserve">, is a multinomial vector,</w:t>
      </w:r>
      <m:oMath>
        <m:acc>
          <m:accPr>
            <m:chr m:val="⃗"/>
          </m:accPr>
          <m:e>
            <m:sSub>
              <m:e>
                <m:r>
                  <m:t>y</m:t>
                </m:r>
              </m:e>
              <m:sub>
                <m:r>
                  <m:t>i</m:t>
                </m:r>
              </m:sub>
            </m:sSub>
            <m:r>
              <m:t>j</m:t>
            </m:r>
          </m:e>
        </m:acc>
      </m:oMath>
      <w:r>
        <w:t xml:space="preserve">, of</w:t>
      </w:r>
    </w:p>
    <w:p>
      <w:pPr>
        <w:pStyle w:val="BodyText"/>
      </w:pPr>
      <m:oMathPara>
        <m:oMathParaPr>
          <m:jc m:val="center"/>
        </m:oMathParaPr>
        <m:oMath>
          <m:acc>
            <m:accPr>
              <m:chr m:val="⃗"/>
            </m:accPr>
            <m:e>
              <m:sSub>
                <m:e>
                  <m:r>
                    <m:t>y</m:t>
                  </m:r>
                </m:e>
                <m:sub>
                  <m:r>
                    <m:t>i</m:t>
                  </m:r>
                </m:sub>
              </m:sSub>
            </m:e>
          </m:acc>
          <m:r>
            <m:rPr>
              <m:sty m:val="p"/>
            </m:rPr>
            <m:t>∼</m:t>
          </m:r>
          <m:r>
            <m:t>M</m:t>
          </m:r>
          <m:r>
            <m:t>u</m:t>
          </m:r>
          <m:r>
            <m:t>l</m:t>
          </m:r>
          <m:r>
            <m:t>t</m:t>
          </m:r>
          <m:r>
            <m:t>i</m:t>
          </m:r>
          <m:r>
            <m:t>n</m:t>
          </m:r>
          <m:r>
            <m:t>o</m:t>
          </m:r>
          <m:r>
            <m:t>m</m:t>
          </m:r>
          <m:r>
            <m:t>i</m:t>
          </m:r>
          <m:r>
            <m:t>a</m:t>
          </m:r>
          <m:r>
            <m:t>l</m:t>
          </m:r>
          <m:r>
            <m:rPr>
              <m:sty m:val="p"/>
            </m:rPr>
            <m:t>(</m:t>
          </m:r>
          <m:acc>
            <m:accPr>
              <m:chr m:val="⃗"/>
            </m:accPr>
            <m:e>
              <m:sSub>
                <m:e>
                  <m:r>
                    <m:t>p</m:t>
                  </m:r>
                </m:e>
                <m:sub>
                  <m:r>
                    <m:t>i</m:t>
                  </m:r>
                </m:sub>
              </m:sSub>
              <m:r>
                <m:t>j</m:t>
              </m:r>
            </m:e>
          </m:acc>
          <m:r>
            <m:rPr>
              <m:sty m:val="p"/>
            </m:rPr>
            <m:t>,</m:t>
          </m:r>
          <m:sSub>
            <m:e>
              <m:r>
                <m:t>n</m:t>
              </m:r>
            </m:e>
            <m:sub>
              <m:r>
                <m:t>i</m:t>
              </m:r>
            </m:sub>
          </m:sSub>
          <m:r>
            <m:t>j</m:t>
          </m:r>
          <m:r>
            <m:rPr>
              <m:sty m:val="p"/>
            </m:rPr>
            <m:t>)</m:t>
          </m:r>
        </m:oMath>
      </m:oMathPara>
    </w:p>
    <w:p>
      <w:pPr>
        <w:pStyle w:val="FirstParagraph"/>
      </w:pPr>
      <m:oMathPara>
        <m:oMathParaPr>
          <m:jc m:val="center"/>
        </m:oMathParaPr>
        <m:oMath>
          <m:acc>
            <m:accPr>
              <m:chr m:val="⃗"/>
            </m:accPr>
            <m:e>
              <m:sSub>
                <m:e>
                  <m:r>
                    <m:t>p</m:t>
                  </m:r>
                </m:e>
                <m:sub>
                  <m:r>
                    <m:t>i</m:t>
                  </m:r>
                </m:sub>
              </m:sSub>
            </m:e>
          </m:acc>
          <m:r>
            <m:rPr>
              <m:sty m:val="p"/>
            </m:rPr>
            <m:t>∼</m:t>
          </m:r>
          <m:r>
            <m:t>D</m:t>
          </m:r>
          <m:r>
            <m:t>i</m:t>
          </m:r>
          <m:r>
            <m:t>r</m:t>
          </m:r>
          <m:r>
            <m:t>i</m:t>
          </m:r>
          <m:r>
            <m:t>c</m:t>
          </m:r>
          <m:r>
            <m:t>h</m:t>
          </m:r>
          <m:r>
            <m:t>l</m:t>
          </m:r>
          <m:r>
            <m:t>e</m:t>
          </m:r>
          <m:r>
            <m:t>t</m:t>
          </m:r>
          <m:r>
            <m:rPr>
              <m:sty m:val="p"/>
            </m:rPr>
            <m:t>(</m:t>
          </m:r>
          <m:acc>
            <m:accPr>
              <m:chr m:val="⃗"/>
            </m:accPr>
            <m:e>
              <m:sSub>
                <m:e>
                  <m:r>
                    <m:t>q</m:t>
                  </m:r>
                </m:e>
                <m:sub>
                  <m:r>
                    <m:t>i</m:t>
                  </m:r>
                </m:sub>
              </m:sSub>
            </m:e>
          </m:acc>
          <m:r>
            <m:rPr>
              <m:sty m:val="p"/>
            </m:rPr>
            <m:t>×</m:t>
          </m:r>
          <m:r>
            <m:t>α</m:t>
          </m:r>
          <m:r>
            <m:rPr>
              <m:sty m:val="p"/>
            </m:rPr>
            <m:t>)</m:t>
          </m:r>
        </m:oMath>
      </m:oMathPara>
    </w:p>
    <w:p>
      <w:pPr>
        <w:pStyle w:val="FirstParagraph"/>
      </w:pPr>
      <w:r>
        <w:t xml:space="preserve">where,</w:t>
      </w:r>
      <w:r>
        <w:t xml:space="preserve"> </w:t>
      </w:r>
      <m:oMath>
        <m:acc>
          <m:accPr>
            <m:chr m:val="⃗"/>
          </m:accPr>
          <m:e>
            <m:sSub>
              <m:e>
                <m:r>
                  <m:t>p</m:t>
                </m:r>
              </m:e>
              <m:sub>
                <m:r>
                  <m:t>i</m:t>
                </m:r>
              </m:sub>
            </m:sSub>
          </m:e>
        </m:acc>
      </m:oMath>
      <w:r>
        <w:t xml:space="preserve">, is</w:t>
      </w:r>
      <w:r>
        <w:t xml:space="preserve"> </w:t>
      </w:r>
      <w:r>
        <w:t xml:space="preserve">a vector of consumer diet proportions,</w:t>
      </w:r>
      <w:r>
        <w:t xml:space="preserve"> </w:t>
      </w:r>
      <m:oMath>
        <m:acc>
          <m:accPr>
            <m:chr m:val="⃗"/>
          </m:accPr>
          <m:e>
            <m:sSub>
              <m:e>
                <m:r>
                  <m:t>q</m:t>
                </m:r>
              </m:e>
              <m:sub>
                <m:r>
                  <m:t>i</m:t>
                </m:r>
              </m:sub>
            </m:sSub>
          </m:e>
        </m:acc>
      </m:oMath>
      <w:r>
        <w:t xml:space="preserve"> </w:t>
      </w:r>
      <w:r>
        <w:t xml:space="preserve">is a vector of the population’s diet proportions and</w:t>
      </w:r>
      <w:r>
        <w:t xml:space="preserve"> </w:t>
      </w:r>
      <m:oMath>
        <m:r>
          <m:t>α</m:t>
        </m:r>
      </m:oMath>
      <w:r>
        <w:t xml:space="preserve"> </w:t>
      </w:r>
      <w:r>
        <w:t xml:space="preserve">is a concentration parameter of the Dirichlet process.</w:t>
      </w:r>
      <w:r>
        <w:t xml:space="preserve"> </w:t>
      </w:r>
      <w:r>
        <w:t xml:space="preserve">We used uniform priors for</w:t>
      </w:r>
      <w:r>
        <w:t xml:space="preserve"> </w:t>
      </w:r>
      <m:oMath>
        <m:acc>
          <m:accPr>
            <m:chr m:val="⃗"/>
          </m:accPr>
          <m:e>
            <m:sSub>
              <m:e>
                <m:r>
                  <m:t>q</m:t>
                </m:r>
              </m:e>
              <m:sub>
                <m:r>
                  <m:t>i</m:t>
                </m:r>
              </m:sub>
            </m:sSub>
          </m:e>
        </m:acc>
      </m:oMath>
      <w:r>
        <w:t xml:space="preserve"> </w:t>
      </w:r>
      <w:r>
        <w:t xml:space="preserve">and</w:t>
      </w:r>
      <w:r>
        <w:t xml:space="preserve"> </w:t>
      </w:r>
      <m:oMath>
        <m:r>
          <m:t>α</m:t>
        </m:r>
      </m:oMath>
      <w:r>
        <w:t xml:space="preserve">,</w:t>
      </w:r>
    </w:p>
    <w:p>
      <w:pPr>
        <w:pStyle w:val="BodyText"/>
      </w:pPr>
      <m:oMathPara>
        <m:oMathParaPr>
          <m:jc m:val="center"/>
        </m:oMathParaPr>
        <m:oMath>
          <m:acc>
            <m:accPr>
              <m:chr m:val="⃗"/>
            </m:accPr>
            <m:e>
              <m:sSub>
                <m:e>
                  <m:r>
                    <m:t>q</m:t>
                  </m:r>
                </m:e>
                <m:sub>
                  <m:r>
                    <m:t>i</m:t>
                  </m:r>
                </m:sub>
              </m:sSub>
            </m:e>
          </m:acc>
          <m:r>
            <m:rPr>
              <m:sty m:val="p"/>
            </m:rPr>
            <m:t>∼</m:t>
          </m:r>
          <m:r>
            <m:t>D</m:t>
          </m:r>
          <m:r>
            <m:t>i</m:t>
          </m:r>
          <m:r>
            <m:t>r</m:t>
          </m:r>
          <m:r>
            <m:t>i</m:t>
          </m:r>
          <m:r>
            <m:t>c</m:t>
          </m:r>
          <m:r>
            <m:t>h</m:t>
          </m:r>
          <m:r>
            <m:t>l</m:t>
          </m:r>
          <m:r>
            <m:t>e</m:t>
          </m:r>
          <m:r>
            <m:t>t</m:t>
          </m:r>
          <m:r>
            <m:rPr>
              <m:sty m:val="p"/>
            </m:rPr>
            <m:t>(</m:t>
          </m:r>
          <m:acc>
            <m:accPr>
              <m:chr m:val="⃗"/>
            </m:accPr>
            <m:e>
              <m:r>
                <m:rPr>
                  <m:nor/>
                  <m:sty m:val="b"/>
                </m:rPr>
                <m:t>1</m:t>
              </m:r>
            </m:e>
          </m:acc>
          <m:r>
            <m:rPr>
              <m:sty m:val="p"/>
            </m:rPr>
            <m:t>)</m:t>
          </m:r>
        </m:oMath>
      </m:oMathPara>
    </w:p>
    <w:p>
      <w:pPr>
        <w:pStyle w:val="FirstParagraph"/>
      </w:pPr>
      <m:oMathPara>
        <m:oMathParaPr>
          <m:jc m:val="center"/>
        </m:oMathParaPr>
        <m:oMath>
          <m:r>
            <m:t>α</m:t>
          </m:r>
          <m:r>
            <m:rPr>
              <m:sty m:val="p"/>
            </m:rPr>
            <m:t>∼</m:t>
          </m:r>
          <m:r>
            <m:t>U</m:t>
          </m:r>
          <m:r>
            <m:t>n</m:t>
          </m:r>
          <m:r>
            <m:t>i</m:t>
          </m:r>
          <m:r>
            <m:t>f</m:t>
          </m:r>
          <m:r>
            <m:t>o</m:t>
          </m:r>
          <m:r>
            <m:t>r</m:t>
          </m:r>
          <m:r>
            <m:t>m</m:t>
          </m:r>
          <m:r>
            <m:rPr>
              <m:sty m:val="p"/>
            </m:rPr>
            <m:t>(</m:t>
          </m:r>
          <m:r>
            <m:t>0</m:t>
          </m:r>
          <m:r>
            <m:rPr>
              <m:sty m:val="p"/>
            </m:rPr>
            <m:t>,</m:t>
          </m:r>
          <m:r>
            <m:rPr>
              <m:nor/>
              <m:sty m:val="i"/>
            </m:rPr>
            <m:t>c</m:t>
          </m:r>
          <m:r>
            <m:rPr>
              <m:sty m:val="p"/>
            </m:rPr>
            <m:t>)</m:t>
          </m:r>
        </m:oMath>
      </m:oMathPara>
    </w:p>
    <w:p>
      <w:pPr>
        <w:pStyle w:val="FirstParagraph"/>
      </w:pPr>
      <w:r>
        <w:t xml:space="preserve">where,</w:t>
      </w:r>
      <w:r>
        <w:t xml:space="preserve"> </w:t>
      </w:r>
      <m:oMath>
        <m:acc>
          <m:accPr>
            <m:chr m:val="⃗"/>
          </m:accPr>
          <m:e>
            <m:r>
              <m:rPr>
                <m:nor/>
                <m:sty m:val="b"/>
              </m:rPr>
              <m:t>1</m:t>
            </m:r>
          </m:e>
        </m:acc>
      </m:oMath>
      <w:r>
        <w:t xml:space="preserve"> </w:t>
      </w:r>
      <w:r>
        <w:t xml:space="preserve">is a vector of ones the same length of basal resource types and</w:t>
      </w:r>
      <w:r>
        <w:t xml:space="preserve"> </w:t>
      </w:r>
      <m:oMath>
        <m:r>
          <m:rPr>
            <m:nor/>
            <m:sty m:val="i"/>
          </m:rPr>
          <m:t>c</m:t>
        </m:r>
      </m:oMath>
      <w:r>
        <w:t xml:space="preserve"> </w:t>
      </w:r>
      <w:r>
        <w:t xml:space="preserve">is the presumed maximum value the concentration value.</w:t>
      </w:r>
      <w:r>
        <w:t xml:space="preserve"> </w:t>
      </w:r>
      <w:r>
        <w:rPr>
          <w:bCs/>
          <w:b/>
        </w:rPr>
        <w:t xml:space="preserve">add in</w:t>
      </w:r>
      <w:r>
        <w:rPr>
          <w:bCs/>
          <w:b/>
        </w:rPr>
        <w:t xml:space="preserve"> </w:t>
      </w:r>
      <w:r>
        <w:rPr>
          <w:bCs/>
          <w:b/>
        </w:rPr>
        <w:t xml:space="preserve">site-level model parameter and model fitting language</w:t>
      </w:r>
      <w:r>
        <w:t xml:space="preserve"> </w:t>
      </w:r>
      <w:r>
        <w:t xml:space="preserve">. Models were fit in Stan with the</w:t>
      </w:r>
      <w:r>
        <w:t xml:space="preserve"> </w:t>
      </w:r>
      <w:r>
        <w:t xml:space="preserve">‘</w:t>
      </w:r>
      <w:r>
        <w:t xml:space="preserve">brms</w:t>
      </w:r>
      <w:r>
        <w:t xml:space="preserve">’</w:t>
      </w:r>
      <w:r>
        <w:t xml:space="preserve"> </w:t>
      </w:r>
      <w:r>
        <w:t xml:space="preserve">package in R</w:t>
      </w:r>
      <w:r>
        <w:t xml:space="preserve"> </w:t>
      </w:r>
      <w:r>
        <w:t xml:space="preserve">(Bürkner 2017)</w:t>
      </w:r>
      <w:r>
        <w:t xml:space="preserve">. For non-dominant taxa, diet proportions were imputed</w:t>
      </w:r>
      <w:r>
        <w:t xml:space="preserve"> </w:t>
      </w:r>
      <w:r>
        <w:t xml:space="preserve">from the hierarchical model by resampling from posterior distributions. Importantly, this process allowed to maintain the hierarchical structure of the data when imputing missing</w:t>
      </w:r>
      <w:r>
        <w:t xml:space="preserve"> </w:t>
      </w:r>
      <w:r>
        <w:t xml:space="preserve">values.</w:t>
      </w:r>
    </w:p>
    <w:p>
      <w:pPr>
        <w:pStyle w:val="BodyText"/>
      </w:pPr>
      <w:r>
        <w:t xml:space="preserve">From modeled diet compositions, we estimated trophic redundancy within and across stream food webs by calculating proportional similarities [</w:t>
      </w:r>
      <w:r>
        <w:rPr>
          <w:iCs/>
          <w:i/>
        </w:rPr>
        <w:t xml:space="preserve">PS</w:t>
      </w:r>
      <w:r>
        <w:t xml:space="preserve">;</w:t>
      </w:r>
      <w:r>
        <w:t xml:space="preserve"> </w:t>
      </w:r>
      <w:r>
        <w:t xml:space="preserve">Whittaker (1952)</w:t>
      </w:r>
      <w:r>
        <w:t xml:space="preserve">] among modeled diet estimates. Proportional similarities were calculated as:</w:t>
      </w:r>
    </w:p>
    <w:p>
      <w:pPr>
        <w:pStyle w:val="BodyText"/>
      </w:pPr>
      <m:oMathPara>
        <m:oMathParaPr>
          <m:jc m:val="center"/>
        </m:oMathParaPr>
        <m:oMath>
          <m:r>
            <m:t>P</m:t>
          </m:r>
          <m:r>
            <m:t>S</m:t>
          </m:r>
          <m:r>
            <m:rPr>
              <m:sty m:val="p"/>
            </m:rPr>
            <m:t>=</m:t>
          </m:r>
          <m:r>
            <m:t>1</m:t>
          </m:r>
          <m:r>
            <m:rPr>
              <m:sty m:val="p"/>
            </m:rPr>
            <m:t>−</m:t>
          </m:r>
          <m:r>
            <m:t>0.5</m:t>
          </m:r>
          <m:nary>
            <m:naryPr>
              <m:chr m:val="∑"/>
              <m:limLoc m:val="undOvr"/>
              <m:subHide m:val="0"/>
              <m:supHide m:val="0"/>
            </m:naryPr>
            <m:sub>
              <m:r>
                <m:t>j</m:t>
              </m:r>
              <m:r>
                <m:rPr>
                  <m:sty m:val="p"/>
                </m:rPr>
                <m:t>=</m:t>
              </m:r>
              <m:r>
                <m:t>1</m:t>
              </m:r>
            </m:sub>
            <m:sup>
              <m:r>
                <m:t>S</m:t>
              </m:r>
            </m:sup>
            <m:e>
              <m:r>
                <m:rPr>
                  <m:sty m:val="p"/>
                </m:rPr>
                <m:t>|</m:t>
              </m:r>
            </m:e>
          </m:nary>
          <m:sSub>
            <m:e>
              <m:r>
                <m:t>p</m:t>
              </m:r>
            </m:e>
            <m:sub>
              <m:r>
                <m:t>x</m:t>
              </m:r>
              <m:r>
                <m:rPr>
                  <m:sty m:val="p"/>
                </m:rPr>
                <m:t>,</m:t>
              </m:r>
              <m:r>
                <m:t>i</m:t>
              </m:r>
            </m:sub>
          </m:sSub>
          <m:r>
            <m:rPr>
              <m:sty m:val="p"/>
            </m:rPr>
            <m:t>−</m:t>
          </m:r>
          <m:sSub>
            <m:e>
              <m:r>
                <m:t>p</m:t>
              </m:r>
            </m:e>
            <m:sub>
              <m:r>
                <m:t>y</m:t>
              </m:r>
              <m:r>
                <m:rPr>
                  <m:sty m:val="p"/>
                </m:rPr>
                <m:t>,</m:t>
              </m:r>
              <m:r>
                <m:t>i</m:t>
              </m:r>
            </m:sub>
          </m:sSub>
          <m:r>
            <m:rPr>
              <m:sty m:val="p"/>
            </m:rPr>
            <m:t>|</m:t>
          </m:r>
        </m:oMath>
      </m:oMathPara>
    </w:p>
    <w:p>
      <w:pPr>
        <w:pStyle w:val="FirstParagraph"/>
      </w:pPr>
      <w:r>
        <w:t xml:space="preserve">where,</w:t>
      </w:r>
      <w:r>
        <w:t xml:space="preserve"> </w:t>
      </w:r>
      <w:r>
        <w:rPr>
          <w:iCs/>
          <w:i/>
        </w:rPr>
        <w:t xml:space="preserve">p</w:t>
      </w:r>
      <w:r>
        <w:rPr>
          <w:vertAlign w:val="subscript"/>
          <w:iCs/>
          <w:i/>
        </w:rPr>
        <w:t xml:space="preserve">x,i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x</w:t>
      </w:r>
      <w:r>
        <w:t xml:space="preserve">,</w:t>
      </w:r>
      <w:r>
        <w:t xml:space="preserve"> </w:t>
      </w:r>
      <w:r>
        <w:rPr>
          <w:iCs/>
          <w:i/>
        </w:rPr>
        <w:t xml:space="preserve">p</w:t>
      </w:r>
      <w:r>
        <w:rPr>
          <w:vertAlign w:val="subscript"/>
          <w:iCs/>
          <w:i/>
        </w:rPr>
        <w:t xml:space="preserve">y,i</w:t>
      </w:r>
      <w:r>
        <w:t xml:space="preserve"> </w:t>
      </w:r>
      <w:r>
        <w:t xml:space="preserve">is the proportion of food resource</w:t>
      </w:r>
      <w:r>
        <w:t xml:space="preserve"> </w:t>
      </w:r>
      <w:r>
        <w:rPr>
          <w:iCs/>
          <w:i/>
        </w:rPr>
        <w:t xml:space="preserve">i</w:t>
      </w:r>
      <w:r>
        <w:t xml:space="preserve"> </w:t>
      </w:r>
      <w:r>
        <w:t xml:space="preserve">in the diet of taxon</w:t>
      </w:r>
      <w:r>
        <w:t xml:space="preserve"> </w:t>
      </w:r>
      <w:r>
        <w:rPr>
          <w:iCs/>
          <w:i/>
        </w:rPr>
        <w:t xml:space="preserve">y</w:t>
      </w:r>
      <w:r>
        <w:t xml:space="preserve">, and there are</w:t>
      </w:r>
      <w:r>
        <w:t xml:space="preserve"> </w:t>
      </w:r>
      <w:r>
        <w:rPr>
          <w:iCs/>
          <w:i/>
        </w:rPr>
        <w:t xml:space="preserve">S</w:t>
      </w:r>
      <w:r>
        <w:t xml:space="preserve"> </w:t>
      </w:r>
      <w:r>
        <w:t xml:space="preserve">food categories. Proportional similarity was calculated across all taxa within a stream based on modeled diet contributions from each taxon. To calculate</w:t>
      </w:r>
      <w:r>
        <w:t xml:space="preserve"> </w:t>
      </w:r>
      <w:r>
        <w:rPr>
          <w:iCs/>
          <w:i/>
        </w:rPr>
        <w:t xml:space="preserve">PS</w:t>
      </w:r>
      <w:r>
        <w:t xml:space="preserve"> </w:t>
      </w:r>
      <w:r>
        <w:t xml:space="preserve">among streams we sampled 1000 estimates of the mean stream-level diet proportions for each stream and calculated</w:t>
      </w:r>
      <w:r>
        <w:t xml:space="preserve"> </w:t>
      </w:r>
      <w:r>
        <w:rPr>
          <w:iCs/>
          <w:i/>
        </w:rPr>
        <w:t xml:space="preserve">PS</w:t>
      </w:r>
      <w:r>
        <w:t xml:space="preserve"> </w:t>
      </w:r>
      <w:r>
        <w:t xml:space="preserve">for each.</w:t>
      </w:r>
    </w:p>
    <w:bookmarkEnd w:id="23"/>
    <w:bookmarkStart w:id="24" w:name="organic-matter-consumption-estimates"/>
    <w:p>
      <w:pPr>
        <w:pStyle w:val="Heading2"/>
      </w:pPr>
      <w:r>
        <w:t xml:space="preserve">Organic Matter Consumption Estimates</w:t>
      </w:r>
    </w:p>
    <w:p>
      <w:pPr>
        <w:pStyle w:val="FirstParagraph"/>
      </w:pPr>
      <w:r>
        <w:t xml:space="preserve">Consumption fluxes (g m</w:t>
      </w:r>
      <w:r>
        <w:rPr>
          <w:vertAlign w:val="superscript"/>
        </w:rPr>
        <w:t xml:space="preserve">-2</w:t>
      </w:r>
      <w:r>
        <w:t xml:space="preserve"> </w:t>
      </w:r>
      <w:r>
        <w:t xml:space="preserve">t</w:t>
      </w:r>
      <w:r>
        <w:rPr>
          <w:vertAlign w:val="superscript"/>
        </w:rPr>
        <w:t xml:space="preserve">-1</w:t>
      </w:r>
      <w:r>
        <w:t xml:space="preserve">) were calculated using the trophic basis of production method (TBP;</w:t>
      </w:r>
      <w:r>
        <w:t xml:space="preserve"> </w:t>
      </w:r>
      <w:r>
        <w:t xml:space="preserve">(Benke and Wallace 1980)</w:t>
      </w:r>
      <w:r>
        <w:t xml:space="preserve">. Taxon-specific secondary production estimates were combined with</w:t>
      </w:r>
      <w:r>
        <w:t xml:space="preserve"> </w:t>
      </w:r>
      <w:r>
        <w:t xml:space="preserve">diet proportions, diet-specific assimilation efficiencies,</w:t>
      </w:r>
      <w:r>
        <w:t xml:space="preserve"> </w:t>
      </w:r>
      <w:r>
        <w:rPr>
          <w:iCs/>
          <w:i/>
        </w:rPr>
        <w:t xml:space="preserve">AE</w:t>
      </w:r>
      <w:r>
        <w:rPr>
          <w:vertAlign w:val="subscript"/>
          <w:iCs/>
          <w:i/>
        </w:rPr>
        <w:t xml:space="preserve">i</w:t>
      </w:r>
      <w:r>
        <w:t xml:space="preserve">, and assumed net production efficiencies,</w:t>
      </w:r>
      <w:r>
        <w:t xml:space="preserve"> </w:t>
      </w:r>
      <w:r>
        <w:rPr>
          <w:iCs/>
          <w:i/>
        </w:rPr>
        <w:t xml:space="preserve">NPE</w:t>
      </w:r>
      <w:r>
        <w:t xml:space="preserve">, to estimate consumption of organic matter. For each food</w:t>
      </w:r>
      <w:r>
        <w:t xml:space="preserve"> </w:t>
      </w:r>
      <w:r>
        <w:t xml:space="preserve">category,</w:t>
      </w:r>
      <w:r>
        <w:t xml:space="preserve"> </w:t>
      </w:r>
      <w:r>
        <w:rPr>
          <w:iCs/>
          <w:i/>
        </w:rPr>
        <w:t xml:space="preserve">i</w:t>
      </w:r>
      <w:r>
        <w:t xml:space="preserve">, diet proportions were multiplied by the gross growth efficiency (</w:t>
      </w:r>
      <m:oMath>
        <m:r>
          <m:t>G</m:t>
        </m:r>
        <m:r>
          <m:t>G</m:t>
        </m:r>
        <m:sSub>
          <m:e>
            <m:r>
              <m:t>E</m:t>
            </m:r>
          </m:e>
          <m:sub>
            <m:r>
              <m:t>i</m:t>
            </m:r>
          </m:sub>
        </m:sSub>
        <m:r>
          <m:rPr>
            <m:sty m:val="p"/>
          </m:rPr>
          <m:t>=</m:t>
        </m:r>
        <m:r>
          <m:t>A</m:t>
        </m:r>
        <m:sSub>
          <m:e>
            <m:r>
              <m:t>E</m:t>
            </m:r>
          </m:e>
          <m:sub>
            <m:r>
              <m:t>i</m:t>
            </m:r>
          </m:sub>
        </m:sSub>
        <m:r>
          <m:rPr>
            <m:sty m:val="p"/>
          </m:rPr>
          <m:t>*</m:t>
        </m:r>
        <m:r>
          <m:t>N</m:t>
        </m:r>
        <m:r>
          <m:t>P</m:t>
        </m:r>
        <m:r>
          <m:t>E</m:t>
        </m:r>
      </m:oMath>
      <w:r>
        <w:t xml:space="preserve">) to calculate the relative production attributable to each food</w:t>
      </w:r>
      <w:r>
        <w:t xml:space="preserve"> </w:t>
      </w:r>
      <w:r>
        <w:t xml:space="preserve">category. The relative production from each food type was then multiplied by the interval-level production and finally divided by</w:t>
      </w:r>
      <w:r>
        <w:t xml:space="preserve"> </w:t>
      </w:r>
      <m:oMath>
        <m:r>
          <m:t>G</m:t>
        </m:r>
        <m:r>
          <m:t>G</m:t>
        </m:r>
        <m:sSub>
          <m:e>
            <m:r>
              <m:t>E</m:t>
            </m:r>
          </m:e>
          <m:sub>
            <m:r>
              <m:t>i</m:t>
            </m:r>
          </m:sub>
        </m:sSub>
      </m:oMath>
      <w:r>
        <w:t xml:space="preserve"> </w:t>
      </w:r>
      <w:r>
        <w:t xml:space="preserve">to estimate consumption of organic</w:t>
      </w:r>
      <w:r>
        <w:t xml:space="preserve"> </w:t>
      </w:r>
      <w:r>
        <w:t xml:space="preserve">matter from each food category by a consumer</w:t>
      </w:r>
      <w:r>
        <w:t xml:space="preserve"> </w:t>
      </w:r>
      <w:r>
        <w:t xml:space="preserve">(Benke and Wallace 1980)</w:t>
      </w:r>
      <w:r>
        <w:t xml:space="preserve">. Consumption was calculated for each taxon across sampling intervals (typically ~1 month). Total interval consumption was</w:t>
      </w:r>
      <w:r>
        <w:t xml:space="preserve"> </w:t>
      </w:r>
      <w:r>
        <w:t xml:space="preserve">calculated by summing across all taxa, while annual consumption was calculated by summing across all taxa and intervals. Variability in consumption estimates was estimated through</w:t>
      </w:r>
      <w:r>
        <w:t xml:space="preserve"> </w:t>
      </w:r>
      <w:r>
        <w:t xml:space="preserve">a Monte Carlo approach, wherein bootstrapped vectors of secondary production for each taxon (see</w:t>
      </w:r>
      <w:r>
        <w:t xml:space="preserve"> </w:t>
      </w:r>
      <w:r>
        <w:rPr>
          <w:iCs/>
          <w:i/>
        </w:rPr>
        <w:t xml:space="preserve">Secondary production</w:t>
      </w:r>
      <w:r>
        <w:t xml:space="preserve"> </w:t>
      </w:r>
      <w:r>
        <w:t xml:space="preserve">methods above) were resampled and consumption estimated with</w:t>
      </w:r>
      <w:r>
        <w:t xml:space="preserve"> </w:t>
      </w:r>
      <w:r>
        <w:t xml:space="preserve">the TBP method using modeled diet proportions (see</w:t>
      </w:r>
      <w:r>
        <w:t xml:space="preserve"> </w:t>
      </w:r>
      <w:r>
        <w:rPr>
          <w:iCs/>
          <w:i/>
        </w:rPr>
        <w:t xml:space="preserve">Diet analysis</w:t>
      </w:r>
      <w:r>
        <w:t xml:space="preserve"> </w:t>
      </w:r>
      <w:r>
        <w:t xml:space="preserve">above), diet-specific assimilation efficiencies, and net production efficiency. Variability in</w:t>
      </w:r>
      <w:r>
        <w:t xml:space="preserve"> </w:t>
      </w:r>
      <w:r>
        <w:rPr>
          <w:iCs/>
          <w:i/>
        </w:rPr>
        <w:t xml:space="preserve">AE</w:t>
      </w:r>
      <w:r>
        <w:rPr>
          <w:vertAlign w:val="subscript"/>
          <w:iCs/>
          <w:i/>
        </w:rPr>
        <w:t xml:space="preserve">i</w:t>
      </w:r>
      <w:r>
        <w:t xml:space="preserve"> </w:t>
      </w:r>
      <w:r>
        <w:t xml:space="preserve">was</w:t>
      </w:r>
      <w:r>
        <w:t xml:space="preserve"> </w:t>
      </w:r>
      <w:r>
        <w:t xml:space="preserve">incorporated by resampling values from beta distributions fit to median and 2.5% and 97.5% percentiles for each diet item: diatoms = 0.30 (95% percentile interval (PI): 0.24-0.36),</w:t>
      </w:r>
      <w:r>
        <w:t xml:space="preserve"> </w:t>
      </w:r>
      <w:r>
        <w:t xml:space="preserve">filamentous and green algae = 0.30 (95% PI: 0.24-0.36), cyanobacteria = 0.10 (95% PI: 0.08-0.12), amorphous detritus = 0.10 (95% PI: 0.08-0.12), vascular and non-vascular plants</w:t>
      </w:r>
      <w:r>
        <w:t xml:space="preserve"> </w:t>
      </w:r>
      <w:r>
        <w:t xml:space="preserve">(bryophytes) = 0.1 (95% PI:: 0.08-0.12), and animal material = 0.7 (95% PI: 0.56-0.84)</w:t>
      </w:r>
      <w:r>
        <w:t xml:space="preserve">(Welch 1968, Benke and Wallace 1980, 1997, Cross et al. 2007, 2011)</w:t>
      </w:r>
      <w:r>
        <w:t xml:space="preserve">. Variability in</w:t>
      </w:r>
      <w:r>
        <w:t xml:space="preserve"> </w:t>
      </w:r>
      <w:r>
        <w:rPr>
          <w:iCs/>
          <w:i/>
        </w:rPr>
        <w:t xml:space="preserve">NPE</w:t>
      </w:r>
      <w:r>
        <w:t xml:space="preserve"> </w:t>
      </w:r>
      <w:r>
        <w:t xml:space="preserve">was</w:t>
      </w:r>
      <w:r>
        <w:t xml:space="preserve"> </w:t>
      </w:r>
      <w:r>
        <w:t xml:space="preserve">incorporated by resampling values from an assumed beta distribution with median</w:t>
      </w:r>
      <w:r>
        <w:t xml:space="preserve"> </w:t>
      </w:r>
      <w:r>
        <w:rPr>
          <w:iCs/>
          <w:i/>
        </w:rPr>
        <w:t xml:space="preserve">NPE</w:t>
      </w:r>
      <w:r>
        <w:t xml:space="preserve"> </w:t>
      </w:r>
      <w:r>
        <w:t xml:space="preserve">= 0.45 (95% PI = 0.4-0.5). Beta distributions were fit using the</w:t>
      </w:r>
      <w:r>
        <w:t xml:space="preserve"> </w:t>
      </w:r>
      <w:r>
        <w:t xml:space="preserve">‘</w:t>
      </w:r>
      <w:r>
        <w:t xml:space="preserve">get.beta.par()</w:t>
      </w:r>
      <w:r>
        <w:t xml:space="preserve">’</w:t>
      </w:r>
      <w:r>
        <w:t xml:space="preserve"> </w:t>
      </w:r>
      <w:r>
        <w:t xml:space="preserve">function</w:t>
      </w:r>
      <w:r>
        <w:t xml:space="preserve"> </w:t>
      </w:r>
      <w:r>
        <w:t xml:space="preserve">within the</w:t>
      </w:r>
      <w:r>
        <w:t xml:space="preserve"> </w:t>
      </w:r>
      <w:r>
        <w:rPr>
          <w:iCs/>
          <w:i/>
        </w:rPr>
        <w:t xml:space="preserve">rriskDistributions</w:t>
      </w:r>
      <w:r>
        <w:t xml:space="preserve"> </w:t>
      </w:r>
      <w:r>
        <w:t xml:space="preserve">package</w:t>
      </w:r>
      <w:r>
        <w:t xml:space="preserve"> </w:t>
      </w:r>
      <w:r>
        <w:t xml:space="preserve">(Belgorodski et al. 2017)</w:t>
      </w:r>
      <w:r>
        <w:t xml:space="preserve">.</w:t>
      </w:r>
    </w:p>
    <w:bookmarkEnd w:id="24"/>
    <w:bookmarkStart w:id="28" w:name="X2ed9057c042f6d562b1d2c00f2bc1adcaef7dd6"/>
    <w:p>
      <w:pPr>
        <w:pStyle w:val="Heading2"/>
      </w:pPr>
      <w:r>
        <w:t xml:space="preserve">Quantifying the distribution of food web fluxes</w:t>
      </w:r>
    </w:p>
    <w:bookmarkStart w:id="25" w:name="evenness-among-consumers"/>
    <w:p>
      <w:pPr>
        <w:pStyle w:val="Heading3"/>
      </w:pPr>
      <w:r>
        <w:t xml:space="preserve">Evenness Among consumers</w:t>
      </w:r>
    </w:p>
    <w:p>
      <w:pPr>
        <w:pStyle w:val="FirstParagraph"/>
      </w:pPr>
      <w:r>
        <w:t xml:space="preserve">To visualize and quantify how evenly OM fluxes were distributed among consumers within a stream, we constructed Lorenz curves</w:t>
      </w:r>
      <w:r>
        <w:t xml:space="preserve"> </w:t>
      </w:r>
      <w:r>
        <w:t xml:space="preserve">(Lorenz 1905)</w:t>
      </w:r>
      <w:r>
        <w:t xml:space="preserve"> </w:t>
      </w:r>
      <w:r>
        <w:t xml:space="preserve">on ordered relative consumption fluxes, such that in a community with</w:t>
      </w:r>
      <w:r>
        <w:t xml:space="preserve"> </w:t>
      </w:r>
      <m:oMath>
        <m:r>
          <m:t>S</m:t>
        </m:r>
      </m:oMath>
      <w:r>
        <w:t xml:space="preserve"> </w:t>
      </w:r>
      <w:r>
        <w:t xml:space="preserve">species and the relative consumption of species</w:t>
      </w:r>
      <w:r>
        <w:t xml:space="preserve"> </w:t>
      </w:r>
      <w:r>
        <w:rPr>
          <w:iCs/>
          <w:i/>
        </w:rPr>
        <w:t xml:space="preserve">i</w:t>
      </w:r>
      <w:r>
        <w:t xml:space="preserve">,</w:t>
      </w:r>
      <w:r>
        <w:t xml:space="preserve"> </w:t>
      </w:r>
      <m:oMath>
        <m:sSub>
          <m:e>
            <m:r>
              <m:t>p</m:t>
            </m:r>
          </m:e>
          <m:sub>
            <m:r>
              <m:t>i</m:t>
            </m:r>
          </m:sub>
        </m:sSub>
      </m:oMath>
      <w:r>
        <w:t xml:space="preserve">, is ordered</w:t>
      </w:r>
      <w:r>
        <w:t xml:space="preserve"> </w:t>
      </w:r>
      <m:oMath>
        <m:sSub>
          <m:e>
            <m:r>
              <m:t>p</m:t>
            </m:r>
          </m:e>
          <m:sub>
            <m:r>
              <m:t>1</m:t>
            </m:r>
          </m:sub>
        </m:sSub>
        <m:r>
          <m:rPr>
            <m:sty m:val="p"/>
          </m:rPr>
          <m:t>≤</m:t>
        </m:r>
        <m:sSub>
          <m:e>
            <m:r>
              <m:t>p</m:t>
            </m:r>
          </m:e>
          <m:sub>
            <m:r>
              <m:t>2</m:t>
            </m:r>
          </m:sub>
        </m:sSub>
        <m:r>
          <m:rPr>
            <m:sty m:val="p"/>
          </m:rPr>
          <m:t>≤</m:t>
        </m:r>
        <m:r>
          <m:rPr>
            <m:sty m:val="p"/>
          </m:rPr>
          <m:t>.</m:t>
        </m:r>
        <m:r>
          <m:rPr>
            <m:sty m:val="p"/>
          </m:rPr>
          <m:t>.</m:t>
        </m:r>
        <m:r>
          <m:rPr>
            <m:sty m:val="p"/>
          </m:rPr>
          <m:t>.</m:t>
        </m:r>
        <m:sSub>
          <m:e>
            <m:r>
              <m:t>p</m:t>
            </m:r>
          </m:e>
          <m:sub>
            <m:r>
              <m:t>S</m:t>
            </m:r>
          </m:sub>
        </m:sSub>
      </m:oMath>
      <w:r>
        <w:t xml:space="preserve">. The Lorenz curve plots how a value, in this case OM flux, accumulates with increasing cumulative proportion of species. In a community with perfectly equal distribution of OM consumption among species, the Lorenz curve is simply a straight diagonal line. Deviation from perfect equality was calculated as the Gini coefficient</w:t>
      </w:r>
      <w:r>
        <w:t xml:space="preserve"> </w:t>
      </w:r>
      <w:r>
        <w:t xml:space="preserve">(Gini 1921)</w:t>
      </w:r>
      <w:r>
        <w:t xml:space="preserve">, normalized for differences in</w:t>
      </w:r>
      <w:r>
        <w:t xml:space="preserve"> </w:t>
      </w:r>
      <m:oMath>
        <m:r>
          <m:t>S</m:t>
        </m:r>
      </m:oMath>
      <w:r>
        <w:t xml:space="preserve"> </w:t>
      </w:r>
      <w:r>
        <w:t xml:space="preserve">among streams,</w:t>
      </w:r>
      <w:r>
        <w:t xml:space="preserve"> </w:t>
      </w:r>
      <m:oMath>
        <m:sSup>
          <m:e>
            <m:r>
              <m:t>G</m:t>
            </m:r>
          </m:e>
          <m:sup>
            <m:r>
              <m:rPr>
                <m:sty m:val="p"/>
              </m:rPr>
              <m:t>*</m:t>
            </m:r>
          </m:sup>
        </m:sSup>
      </m:oMath>
      <w:r>
        <w:t xml:space="preserve"> </w:t>
      </w:r>
      <w:r>
        <w:t xml:space="preserve">(Solomon 1975, Chao and Ricotta 2019)</w:t>
      </w:r>
      <w:r>
        <w:t xml:space="preserve">:</w:t>
      </w:r>
    </w:p>
    <w:p>
      <w:pPr>
        <w:pStyle w:val="BodyText"/>
      </w:pPr>
      <m:oMathPara>
        <m:oMathParaPr>
          <m:jc m:val="center"/>
        </m:oMathParaPr>
        <m:oMath>
          <m:sSup>
            <m:e>
              <m:r>
                <m:t>G</m:t>
              </m:r>
            </m:e>
            <m:sup>
              <m:r>
                <m:rPr>
                  <m:sty m:val="p"/>
                </m:rPr>
                <m:t>*</m:t>
              </m:r>
            </m:sup>
          </m:sSup>
          <m:r>
            <m:rPr>
              <m:sty m:val="p"/>
            </m:rPr>
            <m:t>=</m:t>
          </m:r>
          <m:r>
            <m:rPr>
              <m:sty m:val="p"/>
            </m:rPr>
            <m:t>(</m:t>
          </m:r>
          <m:r>
            <m:t>2</m:t>
          </m:r>
          <m:nary>
            <m:naryPr>
              <m:chr m:val="∑"/>
              <m:limLoc m:val="undOvr"/>
              <m:subHide m:val="0"/>
              <m:supHide m:val="0"/>
            </m:naryPr>
            <m:sub>
              <m:r>
                <m:t>i</m:t>
              </m:r>
              <m:r>
                <m:rPr>
                  <m:sty m:val="p"/>
                </m:rPr>
                <m:t>=</m:t>
              </m:r>
              <m:r>
                <m:t>1</m:t>
              </m:r>
            </m:sub>
            <m:sup>
              <m:r>
                <m:t>S</m:t>
              </m:r>
            </m:sup>
            <m:e>
              <m:r>
                <m:t>i</m:t>
              </m:r>
            </m:e>
          </m:nary>
          <m:sSub>
            <m:e>
              <m:r>
                <m:t>p</m:t>
              </m:r>
            </m:e>
            <m:sub>
              <m:r>
                <m:t>i</m:t>
              </m:r>
            </m:sub>
          </m:sSub>
          <m:r>
            <m:rPr>
              <m:sty m:val="p"/>
            </m:rPr>
            <m:t>−</m:t>
          </m:r>
          <m:r>
            <m:t>2</m:t>
          </m:r>
          <m:r>
            <m:rPr>
              <m:sty m:val="p"/>
            </m:rPr>
            <m:t>)</m:t>
          </m:r>
          <m:r>
            <m:rPr>
              <m:sty m:val="p"/>
            </m:rPr>
            <m:t>/</m:t>
          </m:r>
          <m:r>
            <m:rPr>
              <m:sty m:val="p"/>
            </m:rPr>
            <m:t>(</m:t>
          </m:r>
          <m:r>
            <m:t>S</m:t>
          </m:r>
          <m:r>
            <m:rPr>
              <m:sty m:val="p"/>
            </m:rPr>
            <m:t>−</m:t>
          </m:r>
          <m:r>
            <m:t>1</m:t>
          </m:r>
          <m:r>
            <m:rPr>
              <m:sty m:val="p"/>
            </m:rPr>
            <m:t>)</m:t>
          </m:r>
        </m:oMath>
      </m:oMathPara>
    </w:p>
    <w:bookmarkEnd w:id="25"/>
    <w:bookmarkStart w:id="26" w:name="distribution-along-species-trait-axes"/>
    <w:p>
      <w:pPr>
        <w:pStyle w:val="Heading3"/>
      </w:pPr>
      <w:r>
        <w:t xml:space="preserve">Distribution along species’ trait axes</w:t>
      </w:r>
    </w:p>
    <w:p>
      <w:pPr>
        <w:pStyle w:val="FirstParagraph"/>
      </w:pPr>
      <w:r>
        <w:t xml:space="preserve">We were interested in the question of how temperature may select for certain species traits (i.e., body size,</w:t>
      </w:r>
      <w:r>
        <w:t xml:space="preserve"> </w:t>
      </w:r>
      <m:oMath>
        <m:r>
          <m:t>P</m:t>
        </m:r>
        <m:r>
          <m:rPr>
            <m:sty m:val="p"/>
          </m:rPr>
          <m:t>:</m:t>
        </m:r>
        <m:r>
          <m:t>B</m:t>
        </m:r>
      </m:oMath>
      <w:r>
        <w:t xml:space="preserve"> </w:t>
      </w:r>
      <w:r>
        <w:t xml:space="preserve">ratio, population biomass) and therefore OM fluxes would skew towards populations with those traits. To detect this, for all bootstrapped estimates of annual OM flux, we ordered species based on within-stream ranking of annual population traits (i.e,</w:t>
      </w:r>
      <w:r>
        <w:t xml:space="preserve"> </w:t>
      </w:r>
      <m:oMath>
        <m:r>
          <m:t>M</m:t>
        </m:r>
      </m:oMath>
      <w:r>
        <w:t xml:space="preserve">,</w:t>
      </w:r>
      <w:r>
        <w:t xml:space="preserve"> </w:t>
      </w:r>
      <m:oMath>
        <m:r>
          <m:t>P</m:t>
        </m:r>
        <m:r>
          <m:rPr>
            <m:sty m:val="p"/>
          </m:rPr>
          <m:t>:</m:t>
        </m:r>
        <m:r>
          <m:t>B</m:t>
        </m:r>
      </m:oMath>
      <w:r>
        <w:t xml:space="preserve">) and then calculated a measure of skewness,</w:t>
      </w:r>
      <w:r>
        <w:t xml:space="preserve"> </w:t>
      </w:r>
      <m:oMath>
        <m:r>
          <m:t>S</m:t>
        </m:r>
        <m:sSub>
          <m:e>
            <m:r>
              <m:t>k</m:t>
            </m:r>
          </m:e>
          <m:sub>
            <m:r>
              <m:t>f</m:t>
            </m:r>
            <m:r>
              <m:t>l</m:t>
            </m:r>
            <m:r>
              <m:t>u</m:t>
            </m:r>
            <m:r>
              <m:t>x</m:t>
            </m:r>
          </m:sub>
        </m:sSub>
      </m:oMath>
      <w:r>
        <w:t xml:space="preserve">, based on quartiles of the distribution of OM fluxes in relation to species traits as:</w:t>
      </w:r>
    </w:p>
    <w:p>
      <w:pPr>
        <w:pStyle w:val="BodyText"/>
      </w:pPr>
      <m:oMathPara>
        <m:oMathParaPr>
          <m:jc m:val="center"/>
        </m:oMathParaPr>
        <m:oMath>
          <m:r>
            <m:t>S</m:t>
          </m:r>
          <m:sSub>
            <m:e>
              <m:r>
                <m:t>k</m:t>
              </m:r>
            </m:e>
            <m:sub>
              <m:r>
                <m:t>f</m:t>
              </m:r>
              <m:r>
                <m:t>l</m:t>
              </m:r>
              <m:r>
                <m:t>u</m:t>
              </m:r>
              <m:r>
                <m:t>x</m:t>
              </m:r>
            </m:sub>
          </m:sSub>
          <m:r>
            <m:rPr>
              <m:sty m:val="p"/>
            </m:rPr>
            <m:t>=</m:t>
          </m:r>
          <m:sSub>
            <m:e>
              <m:r>
                <m:t>f</m:t>
              </m:r>
            </m:e>
            <m:sub>
              <m:r>
                <m:t>Q</m:t>
              </m:r>
              <m:r>
                <m:t>0.75</m:t>
              </m:r>
            </m:sub>
          </m:sSub>
          <m:r>
            <m:rPr>
              <m:sty m:val="p"/>
            </m:rPr>
            <m:t>−</m:t>
          </m:r>
          <m:r>
            <m:t>2</m:t>
          </m:r>
          <m:sSub>
            <m:e>
              <m:r>
                <m:t>f</m:t>
              </m:r>
            </m:e>
            <m:sub>
              <m:r>
                <m:t>Q</m:t>
              </m:r>
              <m:r>
                <m:t>0.5</m:t>
              </m:r>
            </m:sub>
          </m:sSub>
          <m:r>
            <m:rPr>
              <m:sty m:val="p"/>
            </m:rPr>
            <m:t>+</m:t>
          </m:r>
          <m:sSub>
            <m:e>
              <m:r>
                <m:t>f</m:t>
              </m:r>
            </m:e>
            <m:sub>
              <m:r>
                <m:t>Q</m:t>
              </m:r>
              <m:r>
                <m:t>0.25</m:t>
              </m:r>
            </m:sub>
          </m:sSub>
          <m:r>
            <m:rPr>
              <m:sty m:val="p"/>
            </m:rPr>
            <m:t>/</m:t>
          </m:r>
          <m:sSub>
            <m:e>
              <m:r>
                <m:t>f</m:t>
              </m:r>
            </m:e>
            <m:sub>
              <m:r>
                <m:t>Q</m:t>
              </m:r>
              <m:r>
                <m:t>0.75</m:t>
              </m:r>
            </m:sub>
          </m:sSub>
          <m:r>
            <m:rPr>
              <m:sty m:val="p"/>
            </m:rPr>
            <m:t>−</m:t>
          </m:r>
          <m:sSub>
            <m:e>
              <m:r>
                <m:t>f</m:t>
              </m:r>
            </m:e>
            <m:sub>
              <m:r>
                <m:t>Q</m:t>
              </m:r>
              <m:r>
                <m:t>0.25</m:t>
              </m:r>
            </m:sub>
          </m:sSub>
        </m:oMath>
      </m:oMathPara>
    </w:p>
    <w:p>
      <w:pPr>
        <w:pStyle w:val="FirstParagraph"/>
      </w:pPr>
      <w:r>
        <w:t xml:space="preserve">where,</w:t>
      </w:r>
      <w:r>
        <w:t xml:space="preserve"> </w:t>
      </w:r>
      <m:oMath>
        <m:sSub>
          <m:e>
            <m:r>
              <m:t>f</m:t>
            </m:r>
          </m:e>
          <m:sub>
            <m:r>
              <m:t>Q</m:t>
            </m:r>
            <m:r>
              <m:t>x</m:t>
            </m:r>
          </m:sub>
        </m:sSub>
      </m:oMath>
      <w:r>
        <w:t xml:space="preserve">, is the cumulative flux at some quantile,</w:t>
      </w:r>
      <w:r>
        <w:t xml:space="preserve"> </w:t>
      </w:r>
      <m:oMath>
        <m:r>
          <m:t>Q</m:t>
        </m:r>
        <m:r>
          <m:t>x</m:t>
        </m:r>
      </m:oMath>
      <w:r>
        <w:t xml:space="preserve">, of the community trait distribution. To determine if this outcome was due to random ordering, we first had to account for statistical constraints that restrict the range of possible outcomes</w:t>
      </w:r>
      <w:r>
        <w:t xml:space="preserve"> </w:t>
      </w:r>
      <w:r>
        <w:t xml:space="preserve">( i.e., feasible set,</w:t>
      </w:r>
      <w:r>
        <w:t xml:space="preserve"> </w:t>
      </w:r>
      <w:r>
        <w:rPr>
          <w:bCs/>
          <w:b/>
        </w:rPr>
        <w:t xml:space="preserve">haegeman2008?</w:t>
      </w:r>
      <w:r>
        <w:t xml:space="preserve">,</w:t>
      </w:r>
      <w:r>
        <w:t xml:space="preserve"> </w:t>
      </w:r>
      <w:r>
        <w:rPr>
          <w:bCs/>
          <w:b/>
        </w:rPr>
        <w:t xml:space="preserve">diaz?</w:t>
      </w:r>
      <w:r>
        <w:t xml:space="preserve">)</w:t>
      </w:r>
      <w:r>
        <w:t xml:space="preserve">, given the number of species and the relative distribution of energy fluxes within a community. The number of unique orderings of species increases to computationally intractable numbers very quickly (e.g.,</w:t>
      </w:r>
      <w:r>
        <w:t xml:space="preserve"> </w:t>
      </w:r>
      <m:oMath>
        <m:r>
          <m:t>S</m:t>
        </m:r>
        <m:r>
          <m:rPr>
            <m:sty m:val="p"/>
          </m:rPr>
          <m:t>!</m:t>
        </m:r>
      </m:oMath>
      <w:r>
        <w:t xml:space="preserve">, 10 species ~3.6e</w:t>
      </w:r>
      <w:r>
        <w:rPr>
          <w:vertAlign w:val="superscript"/>
        </w:rPr>
        <w:t xml:space="preserve">6</w:t>
      </w:r>
      <w:r>
        <w:t xml:space="preserve"> </w:t>
      </w:r>
      <w:r>
        <w:t xml:space="preserve">unique orderings). Therefore, we chose to permute a portion of each stream community’s feasible set by randomly ordering species and calculating the skewness in the cumulative distribution of annual OM fluxes 100,000 times. The number of random orderings was chosen as a balance between characterizing the relative distribution of skewness values within each feasible set and computational and time constrains. This permuted set allowed us to calculate the probability of observing the empirical skewness,</w:t>
      </w:r>
      <w:r>
        <w:t xml:space="preserve"> </w:t>
      </w:r>
      <m:oMath>
        <m:r>
          <m:t>S</m:t>
        </m:r>
        <m:sSub>
          <m:e>
            <m:r>
              <m:t>k</m:t>
            </m:r>
          </m:e>
          <m:sub>
            <m:r>
              <m:t>f</m:t>
            </m:r>
            <m:r>
              <m:t>l</m:t>
            </m:r>
            <m:r>
              <m:t>u</m:t>
            </m:r>
            <m:r>
              <m:t>x</m:t>
            </m:r>
          </m:sub>
        </m:sSub>
      </m:oMath>
      <w:r>
        <w:t xml:space="preserve">, in each stream compared to a random ordering given the distribution of relative energy flux.</w:t>
      </w:r>
    </w:p>
    <w:bookmarkEnd w:id="26"/>
    <w:bookmarkStart w:id="27" w:name="speed-of-seasonal-energy-flux"/>
    <w:p>
      <w:pPr>
        <w:pStyle w:val="Heading3"/>
      </w:pPr>
      <w:r>
        <w:t xml:space="preserve">Speed of seasonal energy flux</w:t>
      </w:r>
    </w:p>
    <w:p>
      <w:pPr>
        <w:pStyle w:val="FirstParagraph"/>
      </w:pPr>
      <w:r>
        <w:t xml:space="preserve">Lastly, to we quantified the cumulative</w:t>
      </w:r>
    </w:p>
    <w:bookmarkEnd w:id="27"/>
    <w:bookmarkEnd w:id="28"/>
    <w:bookmarkStart w:id="29" w:name="statistical-analyses"/>
    <w:p>
      <w:pPr>
        <w:pStyle w:val="Heading2"/>
      </w:pPr>
      <w:r>
        <w:t xml:space="preserve">Statistical Analyses</w:t>
      </w:r>
    </w:p>
    <w:p>
      <w:pPr>
        <w:pStyle w:val="FirstParagraph"/>
      </w:pPr>
      <w:r>
        <w:t xml:space="preserve">Relationships between mean annual temperature (</w:t>
      </w:r>
      <m:oMath>
        <m:sSup>
          <m:e>
            <m:r>
              <m:t>​</m:t>
            </m:r>
          </m:e>
          <m:sup>
            <m:r>
              <m:rPr>
                <m:sty m:val="p"/>
              </m:rPr>
              <m:t>∘</m:t>
            </m:r>
          </m:sup>
        </m:sSup>
      </m:oMath>
      <w:r>
        <w:t xml:space="preserve">C) and mean community</w:t>
      </w:r>
      <w:r>
        <w:t xml:space="preserve"> </w:t>
      </w:r>
      <w:r>
        <w:rPr>
          <w:iCs/>
          <w:i/>
        </w:rPr>
        <w:t xml:space="preserve">M</w:t>
      </w:r>
      <w:r>
        <w:t xml:space="preserve"> </w:t>
      </w:r>
      <w:r>
        <w:t xml:space="preserve">and</w:t>
      </w:r>
      <w:r>
        <w:t xml:space="preserve"> </w:t>
      </w:r>
      <w:r>
        <w:rPr>
          <w:iCs/>
          <w:i/>
        </w:rPr>
        <w:t xml:space="preserve">P:B</w:t>
      </w:r>
      <w:r>
        <w:t xml:space="preserve"> </w:t>
      </w:r>
      <w:r>
        <w:t xml:space="preserve">were assessed with bootstrapped linear regressions. Here, 10^{4} values of mean</w:t>
      </w:r>
      <w:r>
        <w:t xml:space="preserve"> </w:t>
      </w:r>
      <w:r>
        <w:rPr>
          <w:iCs/>
          <w:i/>
        </w:rPr>
        <w:t xml:space="preserve">M</w:t>
      </w:r>
      <w:r>
        <w:t xml:space="preserve"> </w:t>
      </w:r>
      <w:r>
        <w:t xml:space="preserve">or</w:t>
      </w:r>
      <w:r>
        <w:t xml:space="preserve"> </w:t>
      </w:r>
      <w:r>
        <w:rPr>
          <w:iCs/>
          <w:i/>
        </w:rPr>
        <w:t xml:space="preserve">P:B</w:t>
      </w:r>
      <w:r>
        <w:t xml:space="preserve"> </w:t>
      </w:r>
      <w:r>
        <w:t xml:space="preserve">were resampled with replacement from each stream. For each resampling event, a linear model was fit between</w:t>
      </w:r>
      <w:r>
        <w:t xml:space="preserve"> </w:t>
      </w:r>
      <w:r>
        <w:rPr>
          <w:iCs/>
          <w:i/>
        </w:rPr>
        <w:t xml:space="preserve">log</w:t>
      </w:r>
      <w:r>
        <w:rPr>
          <w:vertAlign w:val="subscript"/>
          <w:iCs/>
          <w:i/>
        </w:rPr>
        <w:t xml:space="preserve">e</w:t>
      </w:r>
      <w:r>
        <w:t xml:space="preserve">-transformed</w:t>
      </w:r>
      <w:r>
        <w:t xml:space="preserve"> </w:t>
      </w:r>
      <w:r>
        <w:rPr>
          <w:iCs/>
          <w:i/>
        </w:rPr>
        <w:t xml:space="preserve">M</w:t>
      </w:r>
      <w:r>
        <w:t xml:space="preserve"> </w:t>
      </w:r>
      <w:r>
        <w:t xml:space="preserve">or</w:t>
      </w:r>
      <w:r>
        <w:t xml:space="preserve"> </w:t>
      </w:r>
      <w:r>
        <w:rPr>
          <w:iCs/>
          <w:i/>
        </w:rPr>
        <w:t xml:space="preserve">P:B</w:t>
      </w:r>
      <w:r>
        <w:t xml:space="preserve"> </w:t>
      </w:r>
      <w:r>
        <w:t xml:space="preserve">and mean annual temperature. Response variables</w:t>
      </w:r>
      <w:r>
        <w:t xml:space="preserve"> </w:t>
      </w:r>
      <w:r>
        <w:rPr>
          <w:iCs/>
          <w:i/>
        </w:rPr>
        <w:t xml:space="preserve">M</w:t>
      </w:r>
      <w:r>
        <w:t xml:space="preserve"> </w:t>
      </w:r>
      <w:r>
        <w:t xml:space="preserve">and</w:t>
      </w:r>
      <w:r>
        <w:t xml:space="preserve"> </w:t>
      </w:r>
      <w:r>
        <w:rPr>
          <w:iCs/>
          <w:i/>
        </w:rPr>
        <w:t xml:space="preserve">P:B</w:t>
      </w:r>
      <w:r>
        <w:t xml:space="preserve"> </w:t>
      </w:r>
      <w:r>
        <w:t xml:space="preserve">were transformed to meet the assumption of normally distributed residual variation.</w:t>
      </w:r>
    </w:p>
    <w:bookmarkEnd w:id="29"/>
    <w:bookmarkEnd w:id="30"/>
    <w:bookmarkStart w:id="39" w:name="results"/>
    <w:p>
      <w:pPr>
        <w:pStyle w:val="Heading1"/>
      </w:pPr>
      <w:r>
        <w:t xml:space="preserve">Results</w:t>
      </w:r>
    </w:p>
    <w:bookmarkStart w:id="31" w:name="community-om-fluxes"/>
    <w:p>
      <w:pPr>
        <w:pStyle w:val="Heading2"/>
      </w:pPr>
      <w:r>
        <w:t xml:space="preserve">Community OM fluxes</w:t>
      </w:r>
    </w:p>
    <w:p>
      <w:pPr>
        <w:pStyle w:val="FirstParagraph"/>
      </w:pPr>
      <w:r>
        <w:t xml:space="preserve">Annual community energy demand mirrored patterns of secondary production previously reported</w:t>
      </w:r>
      <w:r>
        <w:t xml:space="preserve"> </w:t>
      </w:r>
      <w:r>
        <w:t xml:space="preserve">(Junker et al. 2020)</w:t>
      </w:r>
      <w:r>
        <w:t xml:space="preserve">. Community energy demand varied ~44.2-fold across streams (1.005[0.556 – 1.555] to 44.4 [32.4 – 57.8]; g AFDM</w:t>
      </w:r>
      <w:r>
        <w:t xml:space="preserve"> </w:t>
      </w:r>
      <m:oMath>
        <m:sSup>
          <m:e>
            <m:r>
              <m:t>m</m:t>
            </m:r>
          </m:e>
          <m:sup>
            <m:r>
              <m:rPr>
                <m:sty m:val="p"/>
              </m:rPr>
              <m:t>−</m:t>
            </m:r>
            <m:r>
              <m:t>2</m:t>
            </m:r>
          </m:sup>
        </m:sSup>
        <m:sSup>
          <m:e>
            <m:r>
              <m:t>y</m:t>
            </m:r>
          </m:e>
          <m:sup>
            <m:r>
              <m:rPr>
                <m:sty m:val="p"/>
              </m:rPr>
              <m:t>−</m:t>
            </m:r>
            <m:r>
              <m:t>1</m:t>
            </m:r>
          </m:sup>
        </m:sSup>
      </m:oMath>
      <w:r>
        <w:t xml:space="preserve"> </w:t>
      </w:r>
      <w:r>
        <w:t xml:space="preserve">mean [95% percentile interval (PI)]) and was positively related to temperature. Total OM flux through the consumer community was strongly associated with community energy demand and varied from 3.9 [2.1–6.2] to 177.4 [125.6–236.6] g AFDM</w:t>
      </w:r>
      <w:r>
        <w:t xml:space="preserve"> </w:t>
      </w:r>
      <m:oMath>
        <m:sSup>
          <m:e>
            <m:r>
              <m:t>m</m:t>
            </m:r>
          </m:e>
          <m:sup>
            <m:r>
              <m:rPr>
                <m:sty m:val="p"/>
              </m:rPr>
              <m:t>−</m:t>
            </m:r>
            <m:r>
              <m:t>2</m:t>
            </m:r>
          </m:sup>
        </m:sSup>
        <m:sSup>
          <m:e>
            <m:r>
              <m:t>y</m:t>
            </m:r>
          </m:e>
          <m:sup>
            <m:r>
              <m:rPr>
                <m:sty m:val="p"/>
              </m:rPr>
              <m:t>−</m:t>
            </m:r>
            <m:r>
              <m:t>1</m:t>
            </m:r>
          </m:sup>
        </m:sSup>
      </m:oMath>
      <w:r>
        <w:t xml:space="preserve">.</w:t>
      </w:r>
    </w:p>
    <w:p>
      <w:pPr>
        <w:pStyle w:val="BodyText"/>
      </w:pPr>
      <w:r>
        <w:t xml:space="preserve">Patterns of OM flux among streams were most closely tied to total consumer energy demands as consumer diets exhibited high similarity among streams (Supporting Materials, Figure SX). Diets composition among all streams were dominated by diatoms (44.1% [0–75.5]), amorphous detritus (17.4% [0–32.3]), and green algae (13.2% [0–42.6]). Within streams, diet similarity ranged from 0.7 (0.66 – 0.73) to 0.75 (0.71 – 0.79) among all consumer taxa. Among streams, diet overlap was similarly high and mean overlap among all streams was 0.89% (0.84 – 0.92 95% PI). Diet similarity of pairwise comparisons among streams showed little differences in diet among streams and no clear relationship with temperature.</w:t>
      </w:r>
    </w:p>
    <w:bookmarkEnd w:id="31"/>
    <w:bookmarkStart w:id="33" w:name="evenness-of-om-fluxes-within-streams"/>
    <w:p>
      <w:pPr>
        <w:pStyle w:val="Heading2"/>
      </w:pPr>
      <w:r>
        <w:t xml:space="preserve">Evenness of OM fluxes within streams</w:t>
      </w:r>
    </w:p>
    <w:p>
      <w:pPr>
        <w:pStyle w:val="FirstParagraph"/>
      </w:pPr>
      <w:r>
        <w:t xml:space="preserve">Generally, OM fluxes were distributed unevenly among consumers, however, the extent varied among streams (Figure 1; Figure S1). Gini inequality coefficients ranged from 0.07 [0.05 – 0.1] to 0.27 [0.24 – 0.31]; Table 1). Differences in inequality were partly attributed to variation in consumer species richness among streams which ranged from 14 to 34 consumers. Yet, even after accounting for differences in consumer richness,patterns of material fluxes were still unevenly distributed among consumers (Normalized Gini coefficient: 0.04 [0.02 – 0.07] to 0.25 [0.21 – 0.28]; Table 1).</w:t>
      </w:r>
    </w:p>
    <w:p>
      <w:pPr>
        <w:pStyle w:val="TableCaption"/>
      </w:pPr>
      <w:r>
        <w:t xml:space="preserve">Table 1. Evenness of energy fluxes among consumers within a stream community measured by the Gini index, both raw ('non-normalized') and 'normalized' for consumer richness</w:t>
      </w:r>
    </w:p>
    <w:tbl>
      <w:tblPr>
        <w:tblStyle w:val="Table"/>
        <w:tblW w:type="pct" w:w="0.0"/>
        <w:tblLook w:firstRow="1" w:lastRow="0" w:firstColumn="0" w:lastColumn="0" w:noHBand="0" w:noVBand="0" w:val="0020"/>
        <w:tblCaption w:val="Table 1. Evenness of energy fluxes among consumers within a stream community measured by the Gini index, both raw ('non-normalized') and 'normalized' for consumer richness"/>
      </w:tblPr>
      <w:tblGrid/>
      <w:tr>
        <w:tc>
          <w:p>
            <w:pPr>
              <w:pStyle w:val="Compact"/>
              <w:jc w:val="left"/>
            </w:pPr>
            <w:r>
              <w:t xml:space="preserve">site</w:t>
            </w:r>
          </w:p>
        </w:tc>
        <w:tc>
          <w:p>
            <w:pPr>
              <w:pStyle w:val="Compact"/>
              <w:jc w:val="right"/>
            </w:pPr>
            <w:r>
              <w:t xml:space="preserve">Non-normalized Gini</w:t>
            </w:r>
          </w:p>
        </w:tc>
        <w:tc>
          <w:p>
            <w:pPr>
              <w:pStyle w:val="Compact"/>
              <w:jc w:val="right"/>
            </w:pPr>
            <w:r>
              <w:t xml:space="preserve">Normalized Gini</w:t>
            </w:r>
          </w:p>
        </w:tc>
      </w:tr>
      <w:tr>
        <w:tc>
          <w:p>
            <w:pPr>
              <w:pStyle w:val="Compact"/>
              <w:jc w:val="left"/>
            </w:pPr>
            <w:r>
              <w:t xml:space="preserve">hver</w:t>
            </w:r>
          </w:p>
        </w:tc>
        <w:tc>
          <w:p>
            <w:pPr>
              <w:pStyle w:val="Compact"/>
              <w:jc w:val="right"/>
            </w:pPr>
            <w:r>
              <w:t xml:space="preserve">0.22 ( 0.18 - 0.27 )</w:t>
            </w:r>
          </w:p>
        </w:tc>
        <w:tc>
          <w:p>
            <w:pPr>
              <w:pStyle w:val="Compact"/>
              <w:jc w:val="right"/>
            </w:pPr>
            <w:r>
              <w:t xml:space="preserve">0.15 ( 0.11 - 0.19 )</w:t>
            </w:r>
          </w:p>
        </w:tc>
      </w:tr>
      <w:tr>
        <w:tc>
          <w:p>
            <w:pPr>
              <w:pStyle w:val="Compact"/>
              <w:jc w:val="left"/>
            </w:pPr>
            <w:r>
              <w:t xml:space="preserve">oh2</w:t>
            </w:r>
          </w:p>
        </w:tc>
        <w:tc>
          <w:p>
            <w:pPr>
              <w:pStyle w:val="Compact"/>
              <w:jc w:val="right"/>
            </w:pPr>
            <w:r>
              <w:t xml:space="preserve">0.27 ( 0.24 - 0.31 )</w:t>
            </w:r>
          </w:p>
        </w:tc>
        <w:tc>
          <w:p>
            <w:pPr>
              <w:pStyle w:val="Compact"/>
              <w:jc w:val="right"/>
            </w:pPr>
            <w:r>
              <w:t xml:space="preserve">0.25 ( 0.21 - 0.28 )</w:t>
            </w:r>
          </w:p>
        </w:tc>
      </w:tr>
      <w:tr>
        <w:tc>
          <w:p>
            <w:pPr>
              <w:pStyle w:val="Compact"/>
              <w:jc w:val="left"/>
            </w:pPr>
            <w:r>
              <w:t xml:space="preserve">st14</w:t>
            </w:r>
          </w:p>
        </w:tc>
        <w:tc>
          <w:p>
            <w:pPr>
              <w:pStyle w:val="Compact"/>
              <w:jc w:val="right"/>
            </w:pPr>
            <w:r>
              <w:t xml:space="preserve">0.14 ( 0.098 - 0.21 )</w:t>
            </w:r>
          </w:p>
        </w:tc>
        <w:tc>
          <w:p>
            <w:pPr>
              <w:pStyle w:val="Compact"/>
              <w:jc w:val="right"/>
            </w:pPr>
            <w:r>
              <w:t xml:space="preserve">0.1 ( 0.059 - 0.17 )</w:t>
            </w:r>
          </w:p>
        </w:tc>
      </w:tr>
      <w:tr>
        <w:tc>
          <w:p>
            <w:pPr>
              <w:pStyle w:val="Compact"/>
              <w:jc w:val="left"/>
            </w:pPr>
            <w:r>
              <w:t xml:space="preserve">st6</w:t>
            </w:r>
          </w:p>
        </w:tc>
        <w:tc>
          <w:p>
            <w:pPr>
              <w:pStyle w:val="Compact"/>
              <w:jc w:val="right"/>
            </w:pPr>
            <w:r>
              <w:t xml:space="preserve">0.13 ( 0.11 - 0.16 )</w:t>
            </w:r>
          </w:p>
        </w:tc>
        <w:tc>
          <w:p>
            <w:pPr>
              <w:pStyle w:val="Compact"/>
              <w:jc w:val="right"/>
            </w:pPr>
            <w:r>
              <w:t xml:space="preserve">0.1 ( 0.079 - 0.13 )</w:t>
            </w:r>
          </w:p>
        </w:tc>
      </w:tr>
      <w:tr>
        <w:tc>
          <w:p>
            <w:pPr>
              <w:pStyle w:val="Compact"/>
              <w:jc w:val="left"/>
            </w:pPr>
            <w:r>
              <w:t xml:space="preserve">st7</w:t>
            </w:r>
          </w:p>
        </w:tc>
        <w:tc>
          <w:p>
            <w:pPr>
              <w:pStyle w:val="Compact"/>
              <w:jc w:val="right"/>
            </w:pPr>
            <w:r>
              <w:t xml:space="preserve">0.25 ( 0.22 - 0.28 )</w:t>
            </w:r>
          </w:p>
        </w:tc>
        <w:tc>
          <w:p>
            <w:pPr>
              <w:pStyle w:val="Compact"/>
              <w:jc w:val="right"/>
            </w:pPr>
            <w:r>
              <w:t xml:space="preserve">0.22 ( 0.19 - 0.25 )</w:t>
            </w:r>
          </w:p>
        </w:tc>
      </w:tr>
      <w:tr>
        <w:tc>
          <w:p>
            <w:pPr>
              <w:pStyle w:val="Compact"/>
              <w:jc w:val="left"/>
            </w:pPr>
            <w:r>
              <w:t xml:space="preserve">st9</w:t>
            </w:r>
          </w:p>
        </w:tc>
        <w:tc>
          <w:p>
            <w:pPr>
              <w:pStyle w:val="Compact"/>
              <w:jc w:val="right"/>
            </w:pPr>
            <w:r>
              <w:t xml:space="preserve">0.069 ( 0.054 - 0.098 )</w:t>
            </w:r>
          </w:p>
        </w:tc>
        <w:tc>
          <w:p>
            <w:pPr>
              <w:pStyle w:val="Compact"/>
              <w:jc w:val="right"/>
            </w:pPr>
            <w:r>
              <w:t xml:space="preserve">0.04 ( 0.024 - 0.069 )</w:t>
            </w:r>
          </w:p>
        </w:tc>
      </w:tr>
    </w:tbl>
    <w:p>
      <w:pPr>
        <w:pStyle w:val="BodyText"/>
      </w:pPr>
      <w:r>
        <w:t xml:space="preserve">Variation in the relative distribution of OM fluxes among consumers corresponded to different patterns of dominance across streams (Figure 1). For example, in an absolute sense, ~85% of total flux was contributed by 2 to 11 species (0.85% to 0.85% of flux, respectively). Relatively, this flux was attributed by 3% to 29% of the species assemblages within streams. Differences in dominance were unrelated to temperature, however, species dominance in relation to population traits exhibited important differences along the temperature gradient.</w:t>
      </w:r>
    </w:p>
    <w:p>
      <w:pPr>
        <w:pStyle w:val="BodyText"/>
      </w:pPr>
      <w:r>
        <w:drawing>
          <wp:inline>
            <wp:extent cx="4582182" cy="4582182"/>
            <wp:effectExtent b="0" l="0" r="0" t="0"/>
            <wp:docPr descr="" title="" id="1" name="Picture"/>
            <a:graphic>
              <a:graphicData uri="http://schemas.openxmlformats.org/drawingml/2006/picture">
                <pic:pic>
                  <pic:nvPicPr>
                    <pic:cNvPr descr="ms_files/figure-docx/figure%201.-1.png" id="0" name="Picture"/>
                    <pic:cNvPicPr>
                      <a:picLocks noChangeArrowheads="1" noChangeAspect="1"/>
                    </pic:cNvPicPr>
                  </pic:nvPicPr>
                  <pic:blipFill>
                    <a:blip r:embed="rId32"/>
                    <a:stretch>
                      <a:fillRect/>
                    </a:stretch>
                  </pic:blipFill>
                  <pic:spPr bwMode="auto">
                    <a:xfrm>
                      <a:off x="0" y="0"/>
                      <a:ext cx="4582182" cy="4582182"/>
                    </a:xfrm>
                    <a:prstGeom prst="rect">
                      <a:avLst/>
                    </a:prstGeom>
                    <a:noFill/>
                    <a:ln w="9525">
                      <a:noFill/>
                      <a:headEnd/>
                      <a:tailEnd/>
                    </a:ln>
                  </pic:spPr>
                </pic:pic>
              </a:graphicData>
            </a:graphic>
          </wp:inline>
        </w:drawing>
      </w:r>
    </w:p>
    <w:bookmarkEnd w:id="33"/>
    <w:bookmarkStart w:id="38" w:name="Xe0fd77b2eb78caf5292373d657b83e8d56ea848"/>
    <w:p>
      <w:pPr>
        <w:pStyle w:val="Heading2"/>
      </w:pPr>
      <w:r>
        <w:t xml:space="preserve">OM fluxes along species trait distributions among sites and taxa</w:t>
      </w:r>
    </w:p>
    <w:p>
      <w:pPr>
        <w:pStyle w:val="FirstParagraph"/>
      </w:pPr>
      <w:r>
        <w:t xml:space="preserve">The fluxes of OM were distributed differently across body sizes and turnover rates (</w:t>
      </w:r>
      <w:r>
        <w:rPr>
          <w:iCs/>
          <w:i/>
        </w:rPr>
        <w:t xml:space="preserve">P:B</w:t>
      </w:r>
      <w:r>
        <w:t xml:space="preserve">) among and within streams. Across streams, mean body size of taxa ranged from 0.13 to 2.66 mg ind</w:t>
      </w:r>
      <w:r>
        <w:rPr>
          <w:vertAlign w:val="superscript"/>
        </w:rPr>
        <w:t xml:space="preserve">1</w:t>
      </w:r>
      <w:r>
        <w:t xml:space="preserve"> </w:t>
      </w:r>
      <w:r>
        <w:t xml:space="preserve">and mean annual P:B ranged from 4.23 to 31.67 (Figure 2). Both,</w:t>
      </w:r>
      <w:r>
        <w:t xml:space="preserve"> </w:t>
      </w:r>
      <w:r>
        <w:rPr>
          <w:iCs/>
          <w:i/>
        </w:rPr>
        <w:t xml:space="preserve">M</w:t>
      </w:r>
      <w:r>
        <w:t xml:space="preserve"> </w:t>
      </w:r>
      <w:r>
        <w:t xml:space="preserve">and</w:t>
      </w:r>
      <w:r>
        <w:t xml:space="preserve"> </w:t>
      </w:r>
      <w:r>
        <w:rPr>
          <w:iCs/>
          <w:i/>
        </w:rPr>
        <w:t xml:space="preserve">P:B</w:t>
      </w:r>
      <w:r>
        <w:t xml:space="preserve"> </w:t>
      </w:r>
      <w:r>
        <w:t xml:space="preserve">showed associations with mean annual stream temperature that were negative and positive, respectively. Generally, mean</w:t>
      </w:r>
      <w:r>
        <w:t xml:space="preserve"> </w:t>
      </w:r>
      <w:r>
        <w:rPr>
          <w:iCs/>
          <w:i/>
        </w:rPr>
        <w:t xml:space="preserve">M</w:t>
      </w:r>
      <w:r>
        <w:t xml:space="preserve"> </w:t>
      </w:r>
      <w:r>
        <w:t xml:space="preserve">of the community decreased -9.5% (95% PI, -11.2% – -8%) for each increase in 1</w:t>
      </w:r>
      <m:oMath>
        <m:sSup>
          <m:e>
            <m:r>
              <m:t>​</m:t>
            </m:r>
          </m:e>
          <m:sup>
            <m:r>
              <m:rPr>
                <m:sty m:val="p"/>
              </m:rPr>
              <m:t>∘</m:t>
            </m:r>
          </m:sup>
        </m:sSup>
      </m:oMath>
      <w:r>
        <w:t xml:space="preserve">C. In contrast, mean population</w:t>
      </w:r>
      <w:r>
        <w:t xml:space="preserve"> </w:t>
      </w:r>
      <w:r>
        <w:rPr>
          <w:iCs/>
          <w:i/>
        </w:rPr>
        <w:t xml:space="preserve">P:B</w:t>
      </w:r>
      <w:r>
        <w:t xml:space="preserve"> </w:t>
      </w:r>
      <w:r>
        <w:t xml:space="preserve">of the community increased 18.8% (95% PI, 16.9% – 20.8%) for each 1</w:t>
      </w:r>
      <m:oMath>
        <m:sSup>
          <m:e>
            <m:r>
              <m:t>​</m:t>
            </m:r>
          </m:e>
          <m:sup>
            <m:r>
              <m:rPr>
                <m:sty m:val="p"/>
              </m:rPr>
              <m:t>∘</m:t>
            </m:r>
          </m:sup>
        </m:sSup>
      </m:oMath>
      <w:r>
        <w:t xml:space="preserve">C in mean annual stream temperature. Energy fluxes within consumer communities were skewed towards larger body sizes (positive skew), towards smaller body sizes (negative skew), or neutrally in regards to body size among streams, with skew estimates with body size (</w:t>
      </w:r>
      <w:r>
        <w:rPr>
          <w:iCs/>
          <w:i/>
        </w:rPr>
        <w:t xml:space="preserve">M</w:t>
      </w:r>
      <w:r>
        <w:t xml:space="preserve">) ranging from 0.13 to -0.84 (Figure 3, Table 2). Similarly, skew in fluxes towards high turnover taxa varied among streams ranging from 0.25 to 1 (Figure 3, Table 2).</w:t>
      </w:r>
    </w:p>
    <w:p>
      <w:pPr>
        <w:pStyle w:val="BodyText"/>
      </w:pPr>
      <w:r>
        <w:drawing>
          <wp:inline>
            <wp:extent cx="4582182" cy="4582182"/>
            <wp:effectExtent b="0" l="0" r="0" t="0"/>
            <wp:docPr descr="" title="" id="1" name="Picture"/>
            <a:graphic>
              <a:graphicData uri="http://schemas.openxmlformats.org/drawingml/2006/picture">
                <pic:pic>
                  <pic:nvPicPr>
                    <pic:cNvPr descr="ms_files/figure-docx/trait%20hist-1.png" id="0" name="Picture"/>
                    <pic:cNvPicPr>
                      <a:picLocks noChangeArrowheads="1" noChangeAspect="1"/>
                    </pic:cNvPicPr>
                  </pic:nvPicPr>
                  <pic:blipFill>
                    <a:blip r:embed="rId34"/>
                    <a:stretch>
                      <a:fillRect/>
                    </a:stretch>
                  </pic:blipFill>
                  <pic:spPr bwMode="auto">
                    <a:xfrm>
                      <a:off x="0" y="0"/>
                      <a:ext cx="4582182" cy="4582182"/>
                    </a:xfrm>
                    <a:prstGeom prst="rect">
                      <a:avLst/>
                    </a:prstGeom>
                    <a:noFill/>
                    <a:ln w="9525">
                      <a:noFill/>
                      <a:headEnd/>
                      <a:tailEnd/>
                    </a:ln>
                  </pic:spPr>
                </pic:pic>
              </a:graphicData>
            </a:graphic>
          </wp:inline>
        </w:drawing>
      </w:r>
    </w:p>
    <w:p>
      <w:pPr>
        <w:pStyle w:val="BodyText"/>
      </w:pPr>
      <w:r>
        <w:t xml:space="preserve">The skew of energy fluxes towards populations with smaller/larger body sizes or higher/lower turnover showed weak, yet systematic variation with stream temperature (Figure 5). Skew towards larger body sizes was negatively associated with stream temperature. The mean effect size of increasing temperature was to shift the skewness coefficient,</w:t>
      </w:r>
      <w:r>
        <w:t xml:space="preserve"> </w:t>
      </w:r>
      <m:oMath>
        <m:r>
          <m:t>S</m:t>
        </m:r>
        <m:sSub>
          <m:e>
            <m:r>
              <m:t>k</m:t>
            </m:r>
          </m:e>
          <m:sub>
            <m:r>
              <m:t>f</m:t>
            </m:r>
            <m:r>
              <m:t>l</m:t>
            </m:r>
            <m:r>
              <m:t>u</m:t>
            </m:r>
            <m:r>
              <m:t>x</m:t>
            </m:r>
          </m:sub>
        </m:sSub>
      </m:oMath>
      <w:r>
        <w:t xml:space="preserve">, -0.03 units (-0.05 – 0.04 95% PI) for every 1</w:t>
      </w:r>
      <w:r>
        <w:t xml:space="preserve"> </w:t>
      </w:r>
      <m:oMath>
        <m:sSup>
          <m:e>
            <m:r>
              <m:t>​</m:t>
            </m:r>
          </m:e>
          <m:sup>
            <m:r>
              <m:rPr>
                <m:sty m:val="p"/>
              </m:rPr>
              <m:t>∘</m:t>
            </m:r>
          </m:sup>
        </m:sSup>
      </m:oMath>
      <w:r>
        <w:t xml:space="preserve">C increase. The estimated effect of temperature on</w:t>
      </w:r>
      <w:r>
        <w:t xml:space="preserve"> </w:t>
      </w:r>
      <m:oMath>
        <m:r>
          <m:t>S</m:t>
        </m:r>
        <m:sSub>
          <m:e>
            <m:r>
              <m:t>k</m:t>
            </m:r>
          </m:e>
          <m:sub>
            <m:r>
              <m:t>f</m:t>
            </m:r>
            <m:r>
              <m:t>l</m:t>
            </m:r>
            <m:r>
              <m:t>u</m:t>
            </m:r>
            <m:r>
              <m:t>x</m:t>
            </m:r>
          </m:sub>
        </m:sSub>
      </m:oMath>
      <w:r>
        <w:t xml:space="preserve"> </w:t>
      </w:r>
      <w:r>
        <w:t xml:space="preserve">towards higher body size populations exhibited a bimodal distribution around zero (Figure SXa), but 93.3% of values fell below zero (Figure 4). Similarly, energy fluxes through the community skewed increasingly toward higher turnover (</w:t>
      </w:r>
      <w:r>
        <w:rPr>
          <w:iCs/>
          <w:i/>
        </w:rPr>
        <w:t xml:space="preserve">P:B</w:t>
      </w:r>
      <w:r>
        <w:t xml:space="preserve">)organisms with increasing temperature. The increase in</w:t>
      </w:r>
      <w:r>
        <w:t xml:space="preserve"> </w:t>
      </w:r>
      <m:oMath>
        <m:r>
          <m:t>S</m:t>
        </m:r>
        <m:sSub>
          <m:e>
            <m:r>
              <m:t>k</m:t>
            </m:r>
          </m:e>
          <m:sub>
            <m:r>
              <m:t>f</m:t>
            </m:r>
            <m:r>
              <m:t>l</m:t>
            </m:r>
            <m:r>
              <m:t>u</m:t>
            </m:r>
            <m:r>
              <m:t>x</m:t>
            </m:r>
          </m:sub>
        </m:sSub>
      </m:oMath>
      <w:r>
        <w:t xml:space="preserve"> </w:t>
      </w:r>
      <w:r>
        <w:t xml:space="preserve">towards higher</w:t>
      </w:r>
      <w:r>
        <w:t xml:space="preserve"> </w:t>
      </w:r>
      <w:r>
        <w:rPr>
          <w:iCs/>
          <w:i/>
        </w:rPr>
        <w:t xml:space="preserve">P:B</w:t>
      </w:r>
      <w:r>
        <w:t xml:space="preserve"> </w:t>
      </w:r>
      <w:r>
        <w:t xml:space="preserve">populations was 0.04 (0.01 – 0.06 95% PI; Figure 4).</w:t>
      </w:r>
    </w:p>
    <w:p>
      <w:pPr>
        <w:pStyle w:val="BodyText"/>
      </w:pPr>
      <w:r>
        <w:drawing>
          <wp:inline>
            <wp:extent cx="4582182" cy="4582182"/>
            <wp:effectExtent b="0" l="0" r="0" t="0"/>
            <wp:docPr descr="" title="" id="1" name="Picture"/>
            <a:graphic>
              <a:graphicData uri="http://schemas.openxmlformats.org/drawingml/2006/picture">
                <pic:pic>
                  <pic:nvPicPr>
                    <pic:cNvPr descr="ms_files/figure-docx/lorenz%20analysis-1.png" id="0" name="Picture"/>
                    <pic:cNvPicPr>
                      <a:picLocks noChangeArrowheads="1" noChangeAspect="1"/>
                    </pic:cNvPicPr>
                  </pic:nvPicPr>
                  <pic:blipFill>
                    <a:blip r:embed="rId35"/>
                    <a:stretch>
                      <a:fillRect/>
                    </a:stretch>
                  </pic:blipFill>
                  <pic:spPr bwMode="auto">
                    <a:xfrm>
                      <a:off x="0" y="0"/>
                      <a:ext cx="4582182" cy="4582182"/>
                    </a:xfrm>
                    <a:prstGeom prst="rect">
                      <a:avLst/>
                    </a:prstGeom>
                    <a:noFill/>
                    <a:ln w="9525">
                      <a:noFill/>
                      <a:headEnd/>
                      <a:tailEnd/>
                    </a:ln>
                  </pic:spPr>
                </pic:pic>
              </a:graphicData>
            </a:graphic>
          </wp:inline>
        </w:drawing>
      </w:r>
    </w:p>
    <w:p>
      <w:pPr>
        <w:pStyle w:val="BodyText"/>
      </w:pPr>
      <w:r>
        <w:t xml:space="preserve">We compared the empirical</w:t>
      </w:r>
      <w:r>
        <w:t xml:space="preserve"> </w:t>
      </w:r>
      <m:oMath>
        <m:r>
          <m:t>S</m:t>
        </m:r>
        <m:sSub>
          <m:e>
            <m:r>
              <m:t>k</m:t>
            </m:r>
          </m:e>
          <m:sub>
            <m:r>
              <m:t>f</m:t>
            </m:r>
            <m:r>
              <m:t>l</m:t>
            </m:r>
            <m:r>
              <m:t>u</m:t>
            </m:r>
            <m:r>
              <m:t>x</m:t>
            </m:r>
          </m:sub>
        </m:sSub>
      </m:oMath>
      <w:r>
        <w:t xml:space="preserve"> </w:t>
      </w:r>
      <w:r>
        <w:t xml:space="preserve">measurement within streams to a random ordering to detect random vs. non-random structure in community energy fluxes. The probability of observing a similar or more extreme skew of within stream OM fluxes in relation to species body size ranged from 0.34 (0.19 – 0.56) to 0.79 (0.07 – 0.95). Similarly, the probability of a more extremely skewed distribution in relation to population biomass turnover ranged from 0.21 (0.08 – 0.28) to 0.75 (0.18 – 0.94). The probability that energy fluxes were organized randomly or non-randomly in regards to body size showed no clear association with temperature (Figure S5), however, there was a trend towards community energy fluxes becoming more organized (less</w:t>
      </w:r>
      <w:r>
        <w:t xml:space="preserve"> </w:t>
      </w:r>
      <w:r>
        <w:t xml:space="preserve">“</w:t>
      </w:r>
      <w:r>
        <w:t xml:space="preserve">randomly</w:t>
      </w:r>
      <w:r>
        <w:t xml:space="preserve">”</w:t>
      </w:r>
      <w:r>
        <w:t xml:space="preserve"> </w:t>
      </w:r>
      <w:r>
        <w:t xml:space="preserve">structured) in relation to biomass turnover with increasing temperatures (Figure XX). This relationship exhibited a concave up relationship with temperature, showing a clear trend toward less-random organization from cool to mid-range temperatures and returning towards a more likely random organization at the warmest stream.</w:t>
      </w:r>
    </w:p>
    <w:p>
      <w:pPr>
        <w:pStyle w:val="CaptionedFigure"/>
      </w:pPr>
      <w:r>
        <w:drawing>
          <wp:inline>
            <wp:extent cx="4620126" cy="3696101"/>
            <wp:effectExtent b="0" l="0" r="0" t="0"/>
            <wp:docPr descr="Figure 4." title="" id="1" name="Picture"/>
            <a:graphic>
              <a:graphicData uri="http://schemas.openxmlformats.org/drawingml/2006/picture">
                <pic:pic>
                  <pic:nvPicPr>
                    <pic:cNvPr descr="ms_files/figure-docx/skew%20distribution-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w:t>
      </w:r>
    </w:p>
    <w:p>
      <w:pPr>
        <w:pStyle w:val="BodyText"/>
      </w:pPr>
      <w:r>
        <w:drawing>
          <wp:inline>
            <wp:extent cx="4620126" cy="3696101"/>
            <wp:effectExtent b="0" l="0" r="0" t="0"/>
            <wp:docPr descr="" title="" id="1" name="Picture"/>
            <a:graphic>
              <a:graphicData uri="http://schemas.openxmlformats.org/drawingml/2006/picture">
                <pic:pic>
                  <pic:nvPicPr>
                    <pic:cNvPr descr="ms_files/figure-docx/skew%20prob%20temp-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Discussion</w:t>
      </w:r>
    </w:p>
    <w:p>
      <w:pPr>
        <w:pStyle w:val="BodyText"/>
      </w:pPr>
      <w:r>
        <w:t xml:space="preserve">Rising global temperatures are altering the pathways of energy flow across and within ecosystems with potential consequences for the services they provide. Here, we document shifting energy flow pathways across a wide natural temperature gradient to show that while increasing mean annual temperatures led to expected reductions in mean community body size and increases in mean biomass turnover rates across stream consumer communities, increasing temperatures also systematically skewed energy fluxes</w:t>
      </w:r>
      <w:r>
        <w:t xml:space="preserve"> </w:t>
      </w:r>
      <w:r>
        <w:rPr>
          <w:iCs/>
          <w:i/>
        </w:rPr>
        <w:t xml:space="preserve">within</w:t>
      </w:r>
      <w:r>
        <w:t xml:space="preserve"> </w:t>
      </w:r>
      <w:r>
        <w:t xml:space="preserve">communities. Here, energy fluxes were skewed towards smaller, quick turnover populations at warmer temperatures and showed increasingly non-random organization moving from cooler to warmer temperatures. but this trend reversed at the warmest temperatures. The tendency for energy fluxes to be dominated by relatively higher turnover populations at warmer temperatures and this organization to be increasingly non-random, suggests warming may speed up energy fluxes through ecosystems in both an absolute and relative sense.</w:t>
      </w:r>
    </w:p>
    <w:p>
      <w:pPr>
        <w:pStyle w:val="BodyText"/>
      </w:pPr>
      <w:r>
        <w:t xml:space="preserve">Increasing global temperatures</w:t>
      </w:r>
    </w:p>
    <w:p>
      <w:pPr>
        <w:pStyle w:val="BodyText"/>
      </w:pPr>
      <w:r>
        <w:t xml:space="preserve">(</w:t>
      </w:r>
      <w:r>
        <w:rPr>
          <w:bCs/>
          <w:b/>
        </w:rPr>
        <w:t xml:space="preserve">diaz?</w:t>
      </w:r>
      <w:r>
        <w:t xml:space="preserve">)</w:t>
      </w:r>
      <w:r>
        <w:t xml:space="preserve"> </w:t>
      </w:r>
      <w:r>
        <w:t xml:space="preserve">SAD are more uneven than their statistical background</w:t>
      </w:r>
    </w:p>
    <w:bookmarkEnd w:id="38"/>
    <w:bookmarkEnd w:id="39"/>
    <w:bookmarkStart w:id="40" w:name="acknowledgements"/>
    <w:p>
      <w:pPr>
        <w:pStyle w:val="Heading1"/>
      </w:pPr>
      <w:r>
        <w:t xml:space="preserve">Acknowledgements</w:t>
      </w:r>
    </w:p>
    <w:p>
      <w:pPr>
        <w:pStyle w:val="FirstParagraph"/>
      </w:pPr>
      <w:r>
        <w:t xml:space="preserve">We are grateful to Sigurður Guðjonsson, Guðni Guðbergsson, and the staff at the Veiðimlastofnun for providing laboratory space and logistical support. We are also grateful to Sveinbj€orn Steinþorsson at the University of Iceland for super-jeep transport to our field sites during the winter. Jeff Wesner and Abe Kanz for code sharing and discussions on modeling diet proportions.</w:t>
      </w:r>
    </w:p>
    <w:bookmarkEnd w:id="40"/>
    <w:bookmarkStart w:id="96" w:name="references"/>
    <w:p>
      <w:pPr>
        <w:pStyle w:val="Heading1"/>
      </w:pPr>
      <w:r>
        <w:t xml:space="preserve">References</w:t>
      </w:r>
    </w:p>
    <w:bookmarkStart w:id="95" w:name="refs"/>
    <w:bookmarkStart w:id="41" w:name="ref-allen2005"/>
    <w:p>
      <w:pPr>
        <w:pStyle w:val="Bibliography"/>
      </w:pPr>
      <w:r>
        <w:t xml:space="preserve">Allen, A. P., J. F. Gillooly, and J. H. Brown. 2005. Linking the global carbon cycle to individual metabolism. Functional Ecology 19:202–213.</w:t>
      </w:r>
    </w:p>
    <w:bookmarkEnd w:id="41"/>
    <w:bookmarkStart w:id="42" w:name="ref-andersen2013"/>
    <w:p>
      <w:pPr>
        <w:pStyle w:val="Bibliography"/>
      </w:pPr>
      <w:r>
        <w:t xml:space="preserve">Andersen, T., P. S. Cranston, and J. H. Epler. 2013. Chironomidae of the</w:t>
      </w:r>
      <w:r>
        <w:t xml:space="preserve"> </w:t>
      </w:r>
      <w:r>
        <w:t xml:space="preserve">Holarctic</w:t>
      </w:r>
      <w:r>
        <w:t xml:space="preserve"> </w:t>
      </w:r>
      <w:r>
        <w:t xml:space="preserve">region:</w:t>
      </w:r>
      <w:r>
        <w:t xml:space="preserve"> </w:t>
      </w:r>
      <w:r>
        <w:t xml:space="preserve">Keys</w:t>
      </w:r>
      <w:r>
        <w:t xml:space="preserve"> </w:t>
      </w:r>
      <w:r>
        <w:t xml:space="preserve">and diagnoses,</w:t>
      </w:r>
      <w:r>
        <w:t xml:space="preserve"> </w:t>
      </w:r>
      <w:r>
        <w:t xml:space="preserve">Part</w:t>
      </w:r>
      <w:r>
        <w:t xml:space="preserve"> </w:t>
      </w:r>
      <w:r>
        <w:t xml:space="preserve">1.</w:t>
      </w:r>
      <w:r>
        <w:t xml:space="preserve"> </w:t>
      </w:r>
      <w:r>
        <w:t xml:space="preserve">Media Tryck</w:t>
      </w:r>
      <w:r>
        <w:t xml:space="preserve">,</w:t>
      </w:r>
      <w:r>
        <w:t xml:space="preserve"> </w:t>
      </w:r>
      <w:r>
        <w:t xml:space="preserve">Lund, Sweden</w:t>
      </w:r>
      <w:r>
        <w:t xml:space="preserve">.</w:t>
      </w:r>
    </w:p>
    <w:bookmarkEnd w:id="42"/>
    <w:bookmarkStart w:id="43" w:name="ref-arnason1969"/>
    <w:p>
      <w:pPr>
        <w:pStyle w:val="Bibliography"/>
      </w:pPr>
      <w:r>
        <w:t xml:space="preserve">Arnason, B., P. Theodorsson, S. Björnsson, and K. Saemundsson. 1969. Hengill, a high temperature thermal area in</w:t>
      </w:r>
      <w:r>
        <w:t xml:space="preserve"> </w:t>
      </w:r>
      <w:r>
        <w:t xml:space="preserve">Iceland</w:t>
      </w:r>
      <w:r>
        <w:t xml:space="preserve">. Bulletin Volcanologique 33:245–259.</w:t>
      </w:r>
    </w:p>
    <w:bookmarkEnd w:id="43"/>
    <w:bookmarkStart w:id="44" w:name="ref-baiser2019"/>
    <w:p>
      <w:pPr>
        <w:pStyle w:val="Bibliography"/>
      </w:pPr>
      <w:r>
        <w:t xml:space="preserve">Baiser, B., D. Gravel, A. R. Cirtwill, J. A. Dunne, A. K. Fahimipour, L. J. Gilarranz, J. A. Grochow, D. Li, N. D. Martinez, A. McGrew, T. Poisot, T. N. Romanuk, D. B. Stouffer, L. B. Trotta, F. S. Valdovinos, R. J. Williams, S. A. Wood, and J. D. Yeakel. 2019. Ecogeographical rules and the macroecology of food webs. Global Ecology and Biogeography 28:1204–1218.</w:t>
      </w:r>
    </w:p>
    <w:bookmarkEnd w:id="44"/>
    <w:bookmarkStart w:id="45" w:name="ref-barnes2018"/>
    <w:p>
      <w:pPr>
        <w:pStyle w:val="Bibliography"/>
      </w:pPr>
      <w:r>
        <w:t xml:space="preserve">Barnes, A. D., M. Jochum, J. S. Lefcheck, N. Eisenhauer, C. Scherber, M. I. O’Connor, P. de Ruiter, and U. Brose. 2018. Energy</w:t>
      </w:r>
      <w:r>
        <w:t xml:space="preserve"> </w:t>
      </w:r>
      <w:r>
        <w:t xml:space="preserve">Flux</w:t>
      </w:r>
      <w:r>
        <w:t xml:space="preserve">:</w:t>
      </w:r>
      <w:r>
        <w:t xml:space="preserve"> </w:t>
      </w:r>
      <w:r>
        <w:t xml:space="preserve">The Link</w:t>
      </w:r>
      <w:r>
        <w:t xml:space="preserve"> </w:t>
      </w:r>
      <w:r>
        <w:t xml:space="preserve">between</w:t>
      </w:r>
      <w:r>
        <w:t xml:space="preserve"> </w:t>
      </w:r>
      <w:r>
        <w:t xml:space="preserve">Multitrophic Biodiversity</w:t>
      </w:r>
      <w:r>
        <w:t xml:space="preserve"> </w:t>
      </w:r>
      <w:r>
        <w:t xml:space="preserve">and</w:t>
      </w:r>
      <w:r>
        <w:t xml:space="preserve"> </w:t>
      </w:r>
      <w:r>
        <w:t xml:space="preserve">Ecosystem Functioning</w:t>
      </w:r>
      <w:r>
        <w:t xml:space="preserve">. Trends in Ecology &amp; Evolution 33:186–197.</w:t>
      </w:r>
    </w:p>
    <w:bookmarkEnd w:id="45"/>
    <w:bookmarkStart w:id="46" w:name="ref-belgorodski2017"/>
    <w:p>
      <w:pPr>
        <w:pStyle w:val="Bibliography"/>
      </w:pPr>
      <w:r>
        <w:t xml:space="preserve">Belgorodski, N., M. Greiner, K. Tolksdorf, and K. Schueller. 2017.</w:t>
      </w:r>
      <w:r>
        <w:t xml:space="preserve"> </w:t>
      </w:r>
      <w:r>
        <w:t xml:space="preserve">rriskDistributions</w:t>
      </w:r>
      <w:r>
        <w:t xml:space="preserve">:</w:t>
      </w:r>
      <w:r>
        <w:t xml:space="preserve"> </w:t>
      </w:r>
      <w:r>
        <w:t xml:space="preserve">Fitting Distributions</w:t>
      </w:r>
      <w:r>
        <w:t xml:space="preserve"> </w:t>
      </w:r>
      <w:r>
        <w:t xml:space="preserve">to</w:t>
      </w:r>
      <w:r>
        <w:t xml:space="preserve"> </w:t>
      </w:r>
      <w:r>
        <w:t xml:space="preserve">Given Data</w:t>
      </w:r>
      <w:r>
        <w:t xml:space="preserve"> </w:t>
      </w:r>
      <w:r>
        <w:t xml:space="preserve">or</w:t>
      </w:r>
      <w:r>
        <w:t xml:space="preserve"> </w:t>
      </w:r>
      <w:r>
        <w:t xml:space="preserve">Known Quantiles</w:t>
      </w:r>
      <w:r>
        <w:t xml:space="preserve">.</w:t>
      </w:r>
    </w:p>
    <w:bookmarkEnd w:id="46"/>
    <w:bookmarkStart w:id="47" w:name="ref-benke2017"/>
    <w:p>
      <w:pPr>
        <w:pStyle w:val="Bibliography"/>
      </w:pPr>
      <w:r>
        <w:t xml:space="preserve">Benke, A. C., and A. D. Huryn. 2017. Secondary production and quantitative food webs. Pages 235–254 Methods in</w:t>
      </w:r>
      <w:r>
        <w:t xml:space="preserve"> </w:t>
      </w:r>
      <w:r>
        <w:t xml:space="preserve">Stream Ecology</w:t>
      </w:r>
      <w:r>
        <w:t xml:space="preserve">.</w:t>
      </w:r>
      <w:r>
        <w:t xml:space="preserve"> </w:t>
      </w:r>
      <w:r>
        <w:t xml:space="preserve">Elsevier</w:t>
      </w:r>
      <w:r>
        <w:t xml:space="preserve">.</w:t>
      </w:r>
    </w:p>
    <w:bookmarkEnd w:id="47"/>
    <w:bookmarkStart w:id="48" w:name="ref-benke1999"/>
    <w:p>
      <w:pPr>
        <w:pStyle w:val="Bibliography"/>
      </w:pPr>
      <w:r>
        <w:t xml:space="preserve">Benke, A. C., A. D. Huryn, L. A. Smock, and J. B. Wallace. 1999. Length-</w:t>
      </w:r>
      <w:r>
        <w:t xml:space="preserve">Mass Relationships</w:t>
      </w:r>
      <w:r>
        <w:t xml:space="preserve"> </w:t>
      </w:r>
      <w:r>
        <w:t xml:space="preserve">for</w:t>
      </w:r>
      <w:r>
        <w:t xml:space="preserve"> </w:t>
      </w:r>
      <w:r>
        <w:t xml:space="preserve">Freshwater Macroinvertebrates</w:t>
      </w:r>
      <w:r>
        <w:t xml:space="preserve"> </w:t>
      </w:r>
      <w:r>
        <w:t xml:space="preserve">in</w:t>
      </w:r>
      <w:r>
        <w:t xml:space="preserve"> </w:t>
      </w:r>
      <w:r>
        <w:t xml:space="preserve">North America</w:t>
      </w:r>
      <w:r>
        <w:t xml:space="preserve"> </w:t>
      </w:r>
      <w:r>
        <w:t xml:space="preserve">with</w:t>
      </w:r>
      <w:r>
        <w:t xml:space="preserve"> </w:t>
      </w:r>
      <w:r>
        <w:t xml:space="preserve">Particular Reference</w:t>
      </w:r>
      <w:r>
        <w:t xml:space="preserve"> </w:t>
      </w:r>
      <w:r>
        <w:t xml:space="preserve">to the</w:t>
      </w:r>
      <w:r>
        <w:t xml:space="preserve"> </w:t>
      </w:r>
      <w:r>
        <w:t xml:space="preserve">Southeastern United States</w:t>
      </w:r>
      <w:r>
        <w:t xml:space="preserve">. Journal of the North American Benthological Society 18:308–343.</w:t>
      </w:r>
    </w:p>
    <w:bookmarkEnd w:id="48"/>
    <w:bookmarkStart w:id="49" w:name="ref-benke1980"/>
    <w:p>
      <w:pPr>
        <w:pStyle w:val="Bibliography"/>
      </w:pPr>
      <w:r>
        <w:t xml:space="preserve">Benke, A. C., and J. B. Wallace. 1980. Trophic basis of production among net-spinning caddisflies in a southern appalachain stream. Ecology 61:108–118.</w:t>
      </w:r>
    </w:p>
    <w:bookmarkEnd w:id="49"/>
    <w:bookmarkStart w:id="50" w:name="ref-benke1997"/>
    <w:p>
      <w:pPr>
        <w:pStyle w:val="Bibliography"/>
      </w:pPr>
      <w:r>
        <w:t xml:space="preserve">Benke, A. C., and J. B. Wallace. 1997. Trophic</w:t>
      </w:r>
      <w:r>
        <w:t xml:space="preserve"> </w:t>
      </w:r>
      <w:r>
        <w:t xml:space="preserve">Basis</w:t>
      </w:r>
      <w:r>
        <w:t xml:space="preserve"> </w:t>
      </w:r>
      <w:r>
        <w:t xml:space="preserve">of</w:t>
      </w:r>
      <w:r>
        <w:t xml:space="preserve"> </w:t>
      </w:r>
      <w:r>
        <w:t xml:space="preserve">Production Among Riverine Caddisflies</w:t>
      </w:r>
      <w:r>
        <w:t xml:space="preserve">:</w:t>
      </w:r>
      <w:r>
        <w:t xml:space="preserve"> </w:t>
      </w:r>
      <w:r>
        <w:t xml:space="preserve">Implications</w:t>
      </w:r>
      <w:r>
        <w:t xml:space="preserve"> </w:t>
      </w:r>
      <w:r>
        <w:t xml:space="preserve">for</w:t>
      </w:r>
      <w:r>
        <w:t xml:space="preserve"> </w:t>
      </w:r>
      <w:r>
        <w:t xml:space="preserve">Food Web Analysis</w:t>
      </w:r>
      <w:r>
        <w:t xml:space="preserve">. Ecology 78:1132–1145.</w:t>
      </w:r>
    </w:p>
    <w:bookmarkEnd w:id="50"/>
    <w:bookmarkStart w:id="51" w:name="ref-brose2012"/>
    <w:p>
      <w:pPr>
        <w:pStyle w:val="Bibliography"/>
      </w:pPr>
      <w:r>
        <w:t xml:space="preserve">Brose, U., J. A. Dunne, Montoya José M., O. L. Petchey, F. D. Schneider, and U. Jacob. 2012. Climate change in size-structured ecosystems. Philosophical Transactions of the Royal Society B: Biological Sciences 367:2903–2912.</w:t>
      </w:r>
    </w:p>
    <w:bookmarkEnd w:id="51"/>
    <w:bookmarkStart w:id="52" w:name="ref-brown2004"/>
    <w:p>
      <w:pPr>
        <w:pStyle w:val="Bibliography"/>
      </w:pPr>
      <w:r>
        <w:t xml:space="preserve">Brown, J. H., J. F. Gillooly, A. P. Allen, V. M. Savage, and G. B. West. 2004. Toward a</w:t>
      </w:r>
      <w:r>
        <w:t xml:space="preserve"> </w:t>
      </w:r>
      <w:r>
        <w:t xml:space="preserve">Metabolic Theory</w:t>
      </w:r>
      <w:r>
        <w:t xml:space="preserve"> </w:t>
      </w:r>
      <w:r>
        <w:t xml:space="preserve">of</w:t>
      </w:r>
      <w:r>
        <w:t xml:space="preserve"> </w:t>
      </w:r>
      <w:r>
        <w:t xml:space="preserve">Ecology</w:t>
      </w:r>
      <w:r>
        <w:t xml:space="preserve">. Ecology 85:1771–1789.</w:t>
      </w:r>
    </w:p>
    <w:bookmarkEnd w:id="52"/>
    <w:bookmarkStart w:id="53" w:name="ref-burkner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 Journal of Statistical Software 80:1–28.</w:t>
      </w:r>
    </w:p>
    <w:bookmarkEnd w:id="53"/>
    <w:bookmarkStart w:id="54" w:name="ref-chao2019"/>
    <w:p>
      <w:pPr>
        <w:pStyle w:val="Bibliography"/>
      </w:pPr>
      <w:r>
        <w:t xml:space="preserve">Chao, A., and C. Ricotta. 2019. Quantifying evenness and linking it to diversity, beta diversity, and similarity. Ecology 100:e02852.</w:t>
      </w:r>
    </w:p>
    <w:bookmarkEnd w:id="54"/>
    <w:bookmarkStart w:id="55" w:name="ref-coblentz2017"/>
    <w:p>
      <w:pPr>
        <w:pStyle w:val="Bibliography"/>
      </w:pPr>
      <w:r>
        <w:t xml:space="preserve">Coblentz, K. E., A. E. Rosenblatt, and M. Novak. 2017. The application of</w:t>
      </w:r>
      <w:r>
        <w:t xml:space="preserve"> </w:t>
      </w:r>
      <w:r>
        <w:t xml:space="preserve">Bayesian</w:t>
      </w:r>
      <w:r>
        <w:t xml:space="preserve"> </w:t>
      </w:r>
      <w:r>
        <w:t xml:space="preserve">hierarchical models to quantify individual diet specialization. Ecology 98:1535–1547.</w:t>
      </w:r>
    </w:p>
    <w:bookmarkEnd w:id="55"/>
    <w:bookmarkStart w:id="56" w:name="ref-cross2011"/>
    <w:p>
      <w:pPr>
        <w:pStyle w:val="Bibliography"/>
      </w:pPr>
      <w:r>
        <w:t xml:space="preserve">Cross, W. F., C. V. Baxter, K. C. Donner, E. J. Rosi-Marshall, T. A. Kennedy, R. O. Hall, H. A. W. Kelly, and R. S. Rogers. 2011. Ecosystem ecology meets adaptive management: Food web response to a controlled flood on the</w:t>
      </w:r>
      <w:r>
        <w:t xml:space="preserve"> </w:t>
      </w:r>
      <w:r>
        <w:t xml:space="preserve">Colorado River</w:t>
      </w:r>
      <w:r>
        <w:t xml:space="preserve">,</w:t>
      </w:r>
      <w:r>
        <w:t xml:space="preserve"> </w:t>
      </w:r>
      <w:r>
        <w:t xml:space="preserve">Glen Canyon</w:t>
      </w:r>
      <w:r>
        <w:t xml:space="preserve">. Ecological Applications 21:2016–2033.</w:t>
      </w:r>
    </w:p>
    <w:bookmarkEnd w:id="56"/>
    <w:bookmarkStart w:id="57" w:name="ref-cross2007"/>
    <w:p>
      <w:pPr>
        <w:pStyle w:val="Bibliography"/>
      </w:pPr>
      <w:r>
        <w:t xml:space="preserve">Cross, W. F., J. B. Wallace, and A. D. Rosemond. 2007. Nutrient</w:t>
      </w:r>
      <w:r>
        <w:t xml:space="preserve"> </w:t>
      </w:r>
      <w:r>
        <w:t xml:space="preserve">Enrichment Reduces Constraints</w:t>
      </w:r>
      <w:r>
        <w:t xml:space="preserve"> </w:t>
      </w:r>
      <w:r>
        <w:t xml:space="preserve">on</w:t>
      </w:r>
      <w:r>
        <w:t xml:space="preserve"> </w:t>
      </w:r>
      <w:r>
        <w:t xml:space="preserve">Material Flows</w:t>
      </w:r>
      <w:r>
        <w:t xml:space="preserve"> </w:t>
      </w:r>
      <w:r>
        <w:t xml:space="preserve">in a</w:t>
      </w:r>
      <w:r>
        <w:t xml:space="preserve"> </w:t>
      </w:r>
      <w:r>
        <w:t xml:space="preserve">Detritus</w:t>
      </w:r>
      <w:r>
        <w:t xml:space="preserve">-</w:t>
      </w:r>
      <w:r>
        <w:t xml:space="preserve">Based Food Web</w:t>
      </w:r>
      <w:r>
        <w:t xml:space="preserve">. Ecology 88:2563–2575.</w:t>
      </w:r>
    </w:p>
    <w:bookmarkEnd w:id="57"/>
    <w:bookmarkStart w:id="58" w:name="ref-deruiter1995"/>
    <w:p>
      <w:pPr>
        <w:pStyle w:val="Bibliography"/>
      </w:pPr>
      <w:r>
        <w:t xml:space="preserve">de Ruiter, P. C., A.-M. Neutel, and J. C. Moore. 1995. Energetics,</w:t>
      </w:r>
      <w:r>
        <w:t xml:space="preserve"> </w:t>
      </w:r>
      <w:r>
        <w:t xml:space="preserve">Patterns</w:t>
      </w:r>
      <w:r>
        <w:t xml:space="preserve"> </w:t>
      </w:r>
      <w:r>
        <w:t xml:space="preserve">of</w:t>
      </w:r>
      <w:r>
        <w:t xml:space="preserve"> </w:t>
      </w:r>
      <w:r>
        <w:t xml:space="preserve">Interaction Strengths</w:t>
      </w:r>
      <w:r>
        <w:t xml:space="preserve">, and</w:t>
      </w:r>
      <w:r>
        <w:t xml:space="preserve"> </w:t>
      </w:r>
      <w:r>
        <w:t xml:space="preserve">Stability</w:t>
      </w:r>
      <w:r>
        <w:t xml:space="preserve"> </w:t>
      </w:r>
      <w:r>
        <w:t xml:space="preserve">in</w:t>
      </w:r>
      <w:r>
        <w:t xml:space="preserve"> </w:t>
      </w:r>
      <w:r>
        <w:t xml:space="preserve">Real Ecosystems</w:t>
      </w:r>
      <w:r>
        <w:t xml:space="preserve">. Science 269:1257–1260.</w:t>
      </w:r>
    </w:p>
    <w:bookmarkEnd w:id="58"/>
    <w:bookmarkStart w:id="59" w:name="ref-dell2014"/>
    <w:p>
      <w:pPr>
        <w:pStyle w:val="Bibliography"/>
      </w:pPr>
      <w:r>
        <w:t xml:space="preserve">Dell, A. I., S. Pawar, and V. M. Savage. 2014. Temperature dependence of trophic interactions are driven by asymmetry of species responses and foraging strategy. Journal of Animal Ecology 83:70–84.</w:t>
      </w:r>
    </w:p>
    <w:bookmarkEnd w:id="59"/>
    <w:bookmarkStart w:id="60" w:name="ref-demars2011"/>
    <w:p>
      <w:pPr>
        <w:pStyle w:val="Bibliography"/>
      </w:pPr>
      <w:r>
        <w:t xml:space="preserve">Demars, B. O. L., J. R. Manson, J. S. Ólafsson, G. M. Gíslason, R. Gudmundsdóttir, G. Woodward, J. Reiss, D. E. Pichler, J. J. Rasmussen, and N. Friberg. 2011. Temperature and the metabolic balance of streams. Freshwater Biology 56:1106–1121.</w:t>
      </w:r>
    </w:p>
    <w:bookmarkEnd w:id="60"/>
    <w:bookmarkStart w:id="61" w:name="ref-fordyce2011"/>
    <w:p>
      <w:pPr>
        <w:pStyle w:val="Bibliography"/>
      </w:pPr>
      <w:r>
        <w:t xml:space="preserve">Fordyce, J. A., Z. Gompert, M. L. Forister, and C. C. Nice. 2011. A</w:t>
      </w:r>
      <w:r>
        <w:t xml:space="preserve"> </w:t>
      </w:r>
      <w:r>
        <w:t xml:space="preserve">Hierarchical Bayesian Approach</w:t>
      </w:r>
      <w:r>
        <w:t xml:space="preserve"> </w:t>
      </w:r>
      <w:r>
        <w:t xml:space="preserve">to</w:t>
      </w:r>
      <w:r>
        <w:t xml:space="preserve"> </w:t>
      </w:r>
      <w:r>
        <w:t xml:space="preserve">Ecological Count Data</w:t>
      </w:r>
      <w:r>
        <w:t xml:space="preserve">:</w:t>
      </w:r>
      <w:r>
        <w:t xml:space="preserve"> </w:t>
      </w:r>
      <w:r>
        <w:t xml:space="preserve">A Flexible Tool</w:t>
      </w:r>
      <w:r>
        <w:t xml:space="preserve"> </w:t>
      </w:r>
      <w:r>
        <w:t xml:space="preserve">for</w:t>
      </w:r>
      <w:r>
        <w:t xml:space="preserve"> </w:t>
      </w:r>
      <w:r>
        <w:t xml:space="preserve">Ecologists</w:t>
      </w:r>
      <w:r>
        <w:t xml:space="preserve">. PLOS ONE 6:e26785.</w:t>
      </w:r>
    </w:p>
    <w:bookmarkEnd w:id="61"/>
    <w:bookmarkStart w:id="62" w:name="ref-friberg2009"/>
    <w:p>
      <w:pPr>
        <w:pStyle w:val="Bibliography"/>
      </w:pPr>
      <w:r>
        <w:t xml:space="preserve">Friberg, N., J. B. Dybkjær, J. S. Olafsson, G. M. Gislason, S. E. Larsen, and T. L. Lauridsen. 2009. Relationships between structure and function in streams contrasting in temperature. Freshwater Biology 54:2051–2068.</w:t>
      </w:r>
    </w:p>
    <w:bookmarkEnd w:id="62"/>
    <w:bookmarkStart w:id="63" w:name="ref-gibert2019"/>
    <w:p>
      <w:pPr>
        <w:pStyle w:val="Bibliography"/>
      </w:pPr>
      <w:r>
        <w:t xml:space="preserve">Gibert, J. P. 2019. Temperature directly and indirectly influences food web structure. Scientific Reports 9:5312.</w:t>
      </w:r>
    </w:p>
    <w:bookmarkEnd w:id="63"/>
    <w:bookmarkStart w:id="64" w:name="ref-gibert2017"/>
    <w:p>
      <w:pPr>
        <w:pStyle w:val="Bibliography"/>
      </w:pPr>
      <w:r>
        <w:t xml:space="preserve">Gibert, J. P., and J. P. DeLong. 2017. Phenotypic variation explains food web structural patterns. Proceedings of the National Academy of Sciences 114:11187–11192.</w:t>
      </w:r>
    </w:p>
    <w:bookmarkEnd w:id="64"/>
    <w:bookmarkStart w:id="65" w:name="ref-gillooly2001"/>
    <w:p>
      <w:pPr>
        <w:pStyle w:val="Bibliography"/>
      </w:pPr>
      <w:r>
        <w:t xml:space="preserve">Gillooly, J. F., J. H. Brown, G. B. West, V. M. Savage, and E. L. Charnov. 2001. Effects of size and temperature on metabolic rate. Science (New York, N.Y.) 293:2248–2251.</w:t>
      </w:r>
    </w:p>
    <w:bookmarkEnd w:id="65"/>
    <w:bookmarkStart w:id="66" w:name="ref-gini1921"/>
    <w:p>
      <w:pPr>
        <w:pStyle w:val="Bibliography"/>
      </w:pPr>
      <w:r>
        <w:t xml:space="preserve">Gini, C. 1921. Measurement of</w:t>
      </w:r>
      <w:r>
        <w:t xml:space="preserve"> </w:t>
      </w:r>
      <w:r>
        <w:t xml:space="preserve">Inequality</w:t>
      </w:r>
      <w:r>
        <w:t xml:space="preserve"> </w:t>
      </w:r>
      <w:r>
        <w:t xml:space="preserve">of</w:t>
      </w:r>
      <w:r>
        <w:t xml:space="preserve"> </w:t>
      </w:r>
      <w:r>
        <w:t xml:space="preserve">Incomes</w:t>
      </w:r>
      <w:r>
        <w:t xml:space="preserve">. The Economic Journal 31:124–126.</w:t>
      </w:r>
    </w:p>
    <w:bookmarkEnd w:id="66"/>
    <w:bookmarkStart w:id="67" w:name="ref-hannesdottir2013"/>
    <w:p>
      <w:pPr>
        <w:pStyle w:val="Bibliography"/>
      </w:pPr>
      <w:r>
        <w:t xml:space="preserve">Hannesdóttir, E. R., G. M. Gíslason, J. S. Ólafsson, Ó. P. Ólafsson, and E. J. O’Gorman. 2013. Increased</w:t>
      </w:r>
      <w:r>
        <w:t xml:space="preserve"> </w:t>
      </w:r>
      <w:r>
        <w:t xml:space="preserve">Stream Productivity</w:t>
      </w:r>
      <w:r>
        <w:t xml:space="preserve"> </w:t>
      </w:r>
      <w:r>
        <w:t xml:space="preserve">with</w:t>
      </w:r>
      <w:r>
        <w:t xml:space="preserve"> </w:t>
      </w:r>
      <w:r>
        <w:t xml:space="preserve">Warming Supports Higher Trophic Levels</w:t>
      </w:r>
      <w:r>
        <w:t xml:space="preserve">. Advances in Ecological Research 48:285–342.</w:t>
      </w:r>
    </w:p>
    <w:bookmarkEnd w:id="67"/>
    <w:bookmarkStart w:id="68" w:name="ref-hood2018"/>
    <w:p>
      <w:pPr>
        <w:pStyle w:val="Bibliography"/>
      </w:pPr>
      <w:r>
        <w:t xml:space="preserve">Hood, J. M., J. P. Benstead, W. F. Cross, A. D. Huryn, P. W. Johnson, G. M. Gíslason, J. R. Junker, D. Nelson, J. S. Ólafsson, and C. Tran. 2018. Increased resource use efficiency amplifies positive response of aquatic primary production to experimental warming. Global Change Biology 24:1069–1084.</w:t>
      </w:r>
    </w:p>
    <w:bookmarkEnd w:id="68"/>
    <w:bookmarkStart w:id="69" w:name="ref-huryn1986"/>
    <w:p>
      <w:pPr>
        <w:pStyle w:val="Bibliography"/>
      </w:pPr>
      <w:r>
        <w:t xml:space="preserve">Huryn, A. D., and J. B. Wallace. 1986. A method for obtaining in situ growth rates of larval</w:t>
      </w:r>
      <w:r>
        <w:t xml:space="preserve"> </w:t>
      </w:r>
      <w:r>
        <w:t xml:space="preserve">Chironomidae</w:t>
      </w:r>
      <w:r>
        <w:t xml:space="preserve"> </w:t>
      </w:r>
      <w:r>
        <w:t xml:space="preserve">(</w:t>
      </w:r>
      <w:r>
        <w:t xml:space="preserve">Diptera</w:t>
      </w:r>
      <w:r>
        <w:t xml:space="preserve">) and its application to studies of secondary Production1. Limnology and Oceanography 31:216–221.</w:t>
      </w:r>
    </w:p>
    <w:bookmarkEnd w:id="69"/>
    <w:bookmarkStart w:id="70" w:name="ref-junker2020"/>
    <w:p>
      <w:pPr>
        <w:pStyle w:val="Bibliography"/>
      </w:pPr>
      <w:r>
        <w:t xml:space="preserve">Junker, J. R., W. F. Cross, J. P. Benstead, A. D. Huryn, J. M. Hood, D. Nelson, G. M. Gíslason, and J. S. Ólafsson. 2020. Resource supply governs the apparent temperature dependence of animal production in stream ecosystems. Ecology Letters 23:1809–1819.</w:t>
      </w:r>
    </w:p>
    <w:bookmarkEnd w:id="70"/>
    <w:bookmarkStart w:id="71" w:name="ref-lorenz1905"/>
    <w:p>
      <w:pPr>
        <w:pStyle w:val="Bibliography"/>
      </w:pPr>
      <w:r>
        <w:t xml:space="preserve">Lorenz, M. O. 1905. Methods of</w:t>
      </w:r>
      <w:r>
        <w:t xml:space="preserve"> </w:t>
      </w:r>
      <w:r>
        <w:t xml:space="preserve">Measuring</w:t>
      </w:r>
      <w:r>
        <w:t xml:space="preserve"> </w:t>
      </w:r>
      <w:r>
        <w:t xml:space="preserve">the</w:t>
      </w:r>
      <w:r>
        <w:t xml:space="preserve"> </w:t>
      </w:r>
      <w:r>
        <w:t xml:space="preserve">Concentration</w:t>
      </w:r>
      <w:r>
        <w:t xml:space="preserve"> </w:t>
      </w:r>
      <w:r>
        <w:t xml:space="preserve">of</w:t>
      </w:r>
      <w:r>
        <w:t xml:space="preserve"> </w:t>
      </w:r>
      <w:r>
        <w:t xml:space="preserve">Wealth</w:t>
      </w:r>
      <w:r>
        <w:t xml:space="preserve">. Publications of the American Statistical Association 9:209.</w:t>
      </w:r>
    </w:p>
    <w:bookmarkEnd w:id="71"/>
    <w:bookmarkStart w:id="72" w:name="ref-may1972"/>
    <w:p>
      <w:pPr>
        <w:pStyle w:val="Bibliography"/>
      </w:pPr>
      <w:r>
        <w:t xml:space="preserve">May, R. M. 1972. Will a</w:t>
      </w:r>
      <w:r>
        <w:t xml:space="preserve"> </w:t>
      </w:r>
      <w:r>
        <w:t xml:space="preserve">Large Complex System</w:t>
      </w:r>
      <w:r>
        <w:t xml:space="preserve"> </w:t>
      </w:r>
      <w:r>
        <w:t xml:space="preserve">be</w:t>
      </w:r>
      <w:r>
        <w:t xml:space="preserve"> </w:t>
      </w:r>
      <w:r>
        <w:t xml:space="preserve">Stable</w:t>
      </w:r>
      <w:r>
        <w:t xml:space="preserve">? Nature 238:413–414.</w:t>
      </w:r>
    </w:p>
    <w:bookmarkEnd w:id="72"/>
    <w:bookmarkStart w:id="73" w:name="ref-mccann1998"/>
    <w:p>
      <w:pPr>
        <w:pStyle w:val="Bibliography"/>
      </w:pPr>
      <w:r>
        <w:t xml:space="preserve">McCann, K., A. Hastings, and G. R. Huxel. 1998. Weak trophic interactions and the balance of nature. Nature 395:794–798.</w:t>
      </w:r>
    </w:p>
    <w:bookmarkEnd w:id="73"/>
    <w:bookmarkStart w:id="74" w:name="ref-merritt2008"/>
    <w:p>
      <w:pPr>
        <w:pStyle w:val="Bibliography"/>
      </w:pPr>
      <w:r>
        <w:t xml:space="preserve">Merritt, R. W., K. W. Cummins, and M. B. Berg, editors. 2008. An</w:t>
      </w:r>
      <w:r>
        <w:t xml:space="preserve"> </w:t>
      </w:r>
      <w:r>
        <w:t xml:space="preserve">Introduction</w:t>
      </w:r>
      <w:r>
        <w:t xml:space="preserve"> </w:t>
      </w:r>
      <w:r>
        <w:t xml:space="preserve">to the</w:t>
      </w:r>
      <w:r>
        <w:t xml:space="preserve"> </w:t>
      </w:r>
      <w:r>
        <w:t xml:space="preserve">Aquatic Insects</w:t>
      </w:r>
      <w:r>
        <w:t xml:space="preserve"> </w:t>
      </w:r>
      <w:r>
        <w:t xml:space="preserve">of</w:t>
      </w:r>
      <w:r>
        <w:t xml:space="preserve"> </w:t>
      </w:r>
      <w:r>
        <w:t xml:space="preserve">North America</w:t>
      </w:r>
      <w:r>
        <w:t xml:space="preserve">. Fourth.</w:t>
      </w:r>
      <w:r>
        <w:t xml:space="preserve"> </w:t>
      </w:r>
      <w:r>
        <w:t xml:space="preserve">Kendall/Hunt Publishing Co.</w:t>
      </w:r>
      <w:r>
        <w:t xml:space="preserve">,</w:t>
      </w:r>
      <w:r>
        <w:t xml:space="preserve"> </w:t>
      </w:r>
      <w:r>
        <w:t xml:space="preserve">Dubuque, IA</w:t>
      </w:r>
      <w:r>
        <w:t xml:space="preserve">.</w:t>
      </w:r>
    </w:p>
    <w:bookmarkEnd w:id="74"/>
    <w:bookmarkStart w:id="75" w:name="ref-nelson2017"/>
    <w:p>
      <w:pPr>
        <w:pStyle w:val="Bibliography"/>
      </w:pPr>
      <w:r>
        <w:t xml:space="preserve">Nelson, D., J. P. Benstead, A. D. Huryn, W. F. Cross, J. M. Hood, P. W. Johnson, J. R. Junker, G. M. Gíslason, and J. S. Ólafsson. 2017a. Shifts in community size structure drive temperature invariance of secondary production in a stream-warming experiment. Ecology 98:1797–1806.</w:t>
      </w:r>
    </w:p>
    <w:bookmarkEnd w:id="75"/>
    <w:bookmarkStart w:id="76" w:name="ref-nelson2017a"/>
    <w:p>
      <w:pPr>
        <w:pStyle w:val="Bibliography"/>
      </w:pPr>
      <w:r>
        <w:t xml:space="preserve">Nelson, D., J. P. Benstead, A. D. Huryn, W. F. Cross, J. M. Hood, P. W. Johnson, J. R. Junker, G. M. Gíslason, and J. S. Ólafsson. 2017b. Experimental whole-stream warming alters community size structure. Global Change Biology 23:2618–2628.</w:t>
      </w:r>
    </w:p>
    <w:bookmarkEnd w:id="76"/>
    <w:bookmarkStart w:id="77" w:name="ref-nelson2020"/>
    <w:p>
      <w:pPr>
        <w:pStyle w:val="Bibliography"/>
      </w:pPr>
      <w:r>
        <w:t xml:space="preserve">Nelson, D., J. P. Benstead, A. D. Huryn, W. F. Cross, J. M. Hood, P. W. Johnson, J. R. Junker, G. M. Gíslason, and J. S. Ólafsson. 2020. Thermal niche diversity and trophic redundancy drive neutral effects of warming on energy flux through a stream food web. Ecology.</w:t>
      </w:r>
    </w:p>
    <w:bookmarkEnd w:id="77"/>
    <w:bookmarkStart w:id="78" w:name="ref-oconnor2011"/>
    <w:p>
      <w:pPr>
        <w:pStyle w:val="Bibliography"/>
      </w:pPr>
      <w:r>
        <w:t xml:space="preserve">O’Connor, M. I., B. Gilbert, and C. J. Brown. 2011. Theoretical</w:t>
      </w:r>
      <w:r>
        <w:t xml:space="preserve"> </w:t>
      </w:r>
      <w:r>
        <w:t xml:space="preserve">Predictions</w:t>
      </w:r>
      <w:r>
        <w:t xml:space="preserve"> </w:t>
      </w:r>
      <w:r>
        <w:t xml:space="preserve">for</w:t>
      </w:r>
      <w:r>
        <w:t xml:space="preserve"> </w:t>
      </w:r>
      <w:r>
        <w:t xml:space="preserve">How Temperature Affects</w:t>
      </w:r>
      <w:r>
        <w:t xml:space="preserve"> </w:t>
      </w:r>
      <w:r>
        <w:t xml:space="preserve">the</w:t>
      </w:r>
      <w:r>
        <w:t xml:space="preserve"> </w:t>
      </w:r>
      <w:r>
        <w:t xml:space="preserve">Dynamics</w:t>
      </w:r>
      <w:r>
        <w:t xml:space="preserve"> </w:t>
      </w:r>
      <w:r>
        <w:t xml:space="preserve">of</w:t>
      </w:r>
      <w:r>
        <w:t xml:space="preserve"> </w:t>
      </w:r>
      <w:r>
        <w:t xml:space="preserve">Interacting Herbivores</w:t>
      </w:r>
      <w:r>
        <w:t xml:space="preserve"> </w:t>
      </w:r>
      <w:r>
        <w:t xml:space="preserve">and</w:t>
      </w:r>
      <w:r>
        <w:t xml:space="preserve"> </w:t>
      </w:r>
      <w:r>
        <w:t xml:space="preserve">Plants</w:t>
      </w:r>
      <w:r>
        <w:t xml:space="preserve">. The American Naturalist 178:626–638.</w:t>
      </w:r>
    </w:p>
    <w:bookmarkEnd w:id="78"/>
    <w:bookmarkStart w:id="79" w:name="ref-oconnor2009"/>
    <w:p>
      <w:pPr>
        <w:pStyle w:val="Bibliography"/>
      </w:pPr>
      <w:r>
        <w:t xml:space="preserve">O’Connor, M. I., M. F. Piehler, D. M. Leech, A. Anton, and J. F. Bruno. 2009. Warming and</w:t>
      </w:r>
      <w:r>
        <w:t xml:space="preserve"> </w:t>
      </w:r>
      <w:r>
        <w:t xml:space="preserve">Resource Availability Shift Food Web Structure</w:t>
      </w:r>
      <w:r>
        <w:t xml:space="preserve"> </w:t>
      </w:r>
      <w:r>
        <w:t xml:space="preserve">and</w:t>
      </w:r>
      <w:r>
        <w:t xml:space="preserve"> </w:t>
      </w:r>
      <w:r>
        <w:t xml:space="preserve">Metabolism</w:t>
      </w:r>
      <w:r>
        <w:t xml:space="preserve">. PLOS Biology 7:e1000178.</w:t>
      </w:r>
    </w:p>
    <w:bookmarkEnd w:id="79"/>
    <w:bookmarkStart w:id="80" w:name="ref-ogorman2014"/>
    <w:p>
      <w:pPr>
        <w:pStyle w:val="Bibliography"/>
      </w:pPr>
      <w:r>
        <w:t xml:space="preserve">O’Gorman, E. J., J. P. Benstead, W. F. Cross, N. Friberg, J. M. Hood, P. W. Johnson, B. D. Sigurdsson, and G. Woodward. 2014. Climate change and geothermal ecosystems: Natural laboratories, sentinel systems, and future refugia. Global Change Biology 20:3291–3299.</w:t>
      </w:r>
    </w:p>
    <w:bookmarkEnd w:id="80"/>
    <w:bookmarkStart w:id="81" w:name="ref-ogorman2019"/>
    <w:p>
      <w:pPr>
        <w:pStyle w:val="Bibliography"/>
      </w:pPr>
      <w:r>
        <w:t xml:space="preserve">O’Gorman, E. J., O. L. Petchey, K. J. Faulkner, B. Gallo, T. A. C. Gordon, J. Neto-Cerejeira, J. S. Ólafsson, D. E. Pichler, M. S. A. Thompson, and G. Woodward. 2019. A simple model predicts how warming simplifies wild food webs. Nature Climate Change:1.</w:t>
      </w:r>
    </w:p>
    <w:bookmarkEnd w:id="81"/>
    <w:bookmarkStart w:id="82" w:name="ref-ogorman2012"/>
    <w:p>
      <w:pPr>
        <w:pStyle w:val="Bibliography"/>
      </w:pPr>
      <w:r>
        <w:t xml:space="preserve">O’Gorman, E. J., D. E. Pichler, G. Adams, J. P. Benstead, H. Cohen, N. Craig, W. F. Cross, B. O. L. Demars, N. Friberg, G. M. Gíslason, R. Gudmundsdóttir, A. Hawczak, J. M. Hood, L. N. Hudson, L. Johansson, M. P. Johansson, J. R. Junker, A. Laurila, J. R. Manson, E. Mavromati, D. Nelson, J. S. Ólafsson, D. M. Perkins, O. L. Petchey, M. Plebani, D. C. Reuman, B. C. Rall, R. Stewart, M. S. A. Thompson, and G. Woodward. 2012. Impacts of</w:t>
      </w:r>
      <w:r>
        <w:t xml:space="preserve"> </w:t>
      </w:r>
      <w:r>
        <w:t xml:space="preserve">Warming</w:t>
      </w:r>
      <w:r>
        <w:t xml:space="preserve"> </w:t>
      </w:r>
      <w:r>
        <w:t xml:space="preserve">on the</w:t>
      </w:r>
      <w:r>
        <w:t xml:space="preserve"> </w:t>
      </w:r>
      <w:r>
        <w:t xml:space="preserve">Structure</w:t>
      </w:r>
      <w:r>
        <w:t xml:space="preserve"> </w:t>
      </w:r>
      <w:r>
        <w:t xml:space="preserve">and</w:t>
      </w:r>
      <w:r>
        <w:t xml:space="preserve"> </w:t>
      </w:r>
      <w:r>
        <w:t xml:space="preserve">Functioning</w:t>
      </w:r>
      <w:r>
        <w:t xml:space="preserve"> </w:t>
      </w:r>
      <w:r>
        <w:t xml:space="preserve">of</w:t>
      </w:r>
      <w:r>
        <w:t xml:space="preserve"> </w:t>
      </w:r>
      <w:r>
        <w:t xml:space="preserve">Aquatic Communities</w:t>
      </w:r>
      <w:r>
        <w:t xml:space="preserve">. Pages 81–176 Advances in</w:t>
      </w:r>
      <w:r>
        <w:t xml:space="preserve"> </w:t>
      </w:r>
      <w:r>
        <w:t xml:space="preserve">Ecological Research</w:t>
      </w:r>
      <w:r>
        <w:t xml:space="preserve">.</w:t>
      </w:r>
      <w:r>
        <w:t xml:space="preserve"> </w:t>
      </w:r>
      <w:r>
        <w:t xml:space="preserve">Elsevier</w:t>
      </w:r>
      <w:r>
        <w:t xml:space="preserve">.</w:t>
      </w:r>
    </w:p>
    <w:bookmarkEnd w:id="82"/>
    <w:bookmarkStart w:id="83" w:name="ref-padfield2017"/>
    <w:p>
      <w:pPr>
        <w:pStyle w:val="Bibliography"/>
      </w:pPr>
      <w:r>
        <w:t xml:space="preserve">Padfield, D., C. Lowe, A. Buckling, R. Ffrench-Constant, S. Jennings, F. Shelley, J. S. Ólafsson, and G. Yvon-Durocher. 2017. Metabolic compensation constrains the temperature dependence of gross primary production. Ecology Letters 20:1250–1260.</w:t>
      </w:r>
    </w:p>
    <w:bookmarkEnd w:id="83"/>
    <w:bookmarkStart w:id="84" w:name="ref-peterson1977"/>
    <w:p>
      <w:pPr>
        <w:pStyle w:val="Bibliography"/>
      </w:pPr>
      <w:r>
        <w:t xml:space="preserve">Peterson, B. V. 1977. Black flies of</w:t>
      </w:r>
      <w:r>
        <w:t xml:space="preserve"> </w:t>
      </w:r>
      <w:r>
        <w:t xml:space="preserve">Iceland</w:t>
      </w:r>
      <w:r>
        <w:t xml:space="preserve"> </w:t>
      </w:r>
      <w:r>
        <w:t xml:space="preserve">(</w:t>
      </w:r>
      <w:r>
        <w:t xml:space="preserve">Diptera</w:t>
      </w:r>
      <w:r>
        <w:t xml:space="preserve">-</w:t>
      </w:r>
      <w:r>
        <w:t xml:space="preserve">Simuliidae</w:t>
      </w:r>
      <w:r>
        <w:t xml:space="preserve">). Canadian Entomologist 109:449–472.</w:t>
      </w:r>
    </w:p>
    <w:bookmarkEnd w:id="84"/>
    <w:bookmarkStart w:id="85" w:name="ref-rosi-marshall2016"/>
    <w:p>
      <w:pPr>
        <w:pStyle w:val="Bibliography"/>
      </w:pPr>
      <w:r>
        <w:t xml:space="preserve">Rosi-Marshall, E. J., H. A. Wellard Kelly, R. O. Hall, and K. A. Vallis. 2016. Methods for quantifying aquatic macroinvertebrate diets. Freshwater Science 35:229–236.</w:t>
      </w:r>
    </w:p>
    <w:bookmarkEnd w:id="85"/>
    <w:bookmarkStart w:id="86" w:name="ref-schindelin2012"/>
    <w:p>
      <w:pPr>
        <w:pStyle w:val="Bibliography"/>
      </w:pPr>
      <w:r>
        <w:t xml:space="preserve">Schindelin, J., I. Arganda-Carreras, E. Frise, V. Kaynig, M. Longair, T. Pietzsch, S. Preibisch, C. Rueden, S. Saalfeld, B. Schmid, J.-Y. Tinevez, D. J. White, V. Hartenstein, K. Eliceiri, P. Tomancak, and A. Cardona. 2012. Fiji: An open-source platform for biological-image analysis. Nature Methods 9:676–682.</w:t>
      </w:r>
    </w:p>
    <w:bookmarkEnd w:id="86"/>
    <w:bookmarkStart w:id="87" w:name="ref-solomon1975"/>
    <w:p>
      <w:pPr>
        <w:pStyle w:val="Bibliography"/>
      </w:pPr>
      <w:r>
        <w:t xml:space="preserve">Solomon, D. L. 1975. A comparative approach to species diversity:7.</w:t>
      </w:r>
    </w:p>
    <w:bookmarkEnd w:id="87"/>
    <w:bookmarkStart w:id="88" w:name="ref-thompson2012"/>
    <w:p>
      <w:pPr>
        <w:pStyle w:val="Bibliography"/>
      </w:pPr>
      <w:r>
        <w:t xml:space="preserve">Thompson, R. M., U. Brose, J. A. Dunne, R. O. Hall, S. Hladyz, R. L. Kitching, N. D. Martinez, H. Rantala, T. N. Romanuk, D. B. Stouffer, and J. M. Tylianakis. 2012. Food webs: Reconciling the structure and function of biodiversity. Trends in Ecology &amp; Evolution 27:689–697.</w:t>
      </w:r>
    </w:p>
    <w:bookmarkEnd w:id="88"/>
    <w:bookmarkStart w:id="89" w:name="ref-vasseur2005"/>
    <w:p>
      <w:pPr>
        <w:pStyle w:val="Bibliography"/>
      </w:pPr>
      <w:r>
        <w:t xml:space="preserve">Vasseur, D. A., and K. S. McCann. 2005. A</w:t>
      </w:r>
      <w:r>
        <w:t xml:space="preserve"> </w:t>
      </w:r>
      <w:r>
        <w:t xml:space="preserve">Mechanistic Approach</w:t>
      </w:r>
      <w:r>
        <w:t xml:space="preserve"> </w:t>
      </w:r>
      <w:r>
        <w:t xml:space="preserve">for</w:t>
      </w:r>
      <w:r>
        <w:t xml:space="preserve"> </w:t>
      </w:r>
      <w:r>
        <w:t xml:space="preserve">Modeling Temperature</w:t>
      </w:r>
      <w:r>
        <w:t xml:space="preserve">-</w:t>
      </w:r>
      <w:r>
        <w:t xml:space="preserve">Dependent Consumer</w:t>
      </w:r>
      <w:r>
        <w:t xml:space="preserve">-</w:t>
      </w:r>
      <w:r>
        <w:t xml:space="preserve">Resource Dynamics</w:t>
      </w:r>
      <w:r>
        <w:t xml:space="preserve">. The American Naturalist 166:184–198.</w:t>
      </w:r>
    </w:p>
    <w:bookmarkEnd w:id="89"/>
    <w:bookmarkStart w:id="90" w:name="ref-walther2002"/>
    <w:p>
      <w:pPr>
        <w:pStyle w:val="Bibliography"/>
      </w:pPr>
      <w:r>
        <w:t xml:space="preserve">Walther, G.-R., E. Post, P. Convey, A. Menzel, C. Parmesan, T. J. C. Beebee, J.-M. Fromentin, O. Hoegh-Guldberg, and F. Bairlein. 2002. Ecological responses to recent climate change. Nature 416:389–395.</w:t>
      </w:r>
    </w:p>
    <w:bookmarkEnd w:id="90"/>
    <w:bookmarkStart w:id="91" w:name="ref-welch1968"/>
    <w:p>
      <w:pPr>
        <w:pStyle w:val="Bibliography"/>
      </w:pPr>
      <w:r>
        <w:t xml:space="preserve">Welch, H. E. 1968. Relationships between</w:t>
      </w:r>
      <w:r>
        <w:t xml:space="preserve"> </w:t>
      </w:r>
      <w:r>
        <w:t xml:space="preserve">Assimiliation Efficiencies</w:t>
      </w:r>
      <w:r>
        <w:t xml:space="preserve"> </w:t>
      </w:r>
      <w:r>
        <w:t xml:space="preserve">and</w:t>
      </w:r>
      <w:r>
        <w:t xml:space="preserve"> </w:t>
      </w:r>
      <w:r>
        <w:t xml:space="preserve">Growth Efficiencies</w:t>
      </w:r>
      <w:r>
        <w:t xml:space="preserve"> </w:t>
      </w:r>
      <w:r>
        <w:t xml:space="preserve">for</w:t>
      </w:r>
      <w:r>
        <w:t xml:space="preserve"> </w:t>
      </w:r>
      <w:r>
        <w:t xml:space="preserve">Aquatic Consumers</w:t>
      </w:r>
      <w:r>
        <w:t xml:space="preserve">. Ecology 49:755–759.</w:t>
      </w:r>
    </w:p>
    <w:bookmarkEnd w:id="91"/>
    <w:bookmarkStart w:id="92" w:name="ref-whittaker1952"/>
    <w:p>
      <w:pPr>
        <w:pStyle w:val="Bibliography"/>
      </w:pPr>
      <w:r>
        <w:t xml:space="preserve">Whittaker, R. H. 1952. A</w:t>
      </w:r>
      <w:r>
        <w:t xml:space="preserve"> </w:t>
      </w:r>
      <w:r>
        <w:t xml:space="preserve">Study</w:t>
      </w:r>
      <w:r>
        <w:t xml:space="preserve"> </w:t>
      </w:r>
      <w:r>
        <w:t xml:space="preserve">of</w:t>
      </w:r>
      <w:r>
        <w:t xml:space="preserve"> </w:t>
      </w:r>
      <w:r>
        <w:t xml:space="preserve">Summer Foliage Insect Communities</w:t>
      </w:r>
      <w:r>
        <w:t xml:space="preserve"> </w:t>
      </w:r>
      <w:r>
        <w:t xml:space="preserve">in the</w:t>
      </w:r>
      <w:r>
        <w:t xml:space="preserve"> </w:t>
      </w:r>
      <w:r>
        <w:t xml:space="preserve">Great Smoky Mountains</w:t>
      </w:r>
      <w:r>
        <w:t xml:space="preserve">. Ecological Monographs 22:1–44.</w:t>
      </w:r>
    </w:p>
    <w:bookmarkEnd w:id="92"/>
    <w:bookmarkStart w:id="93" w:name="ref-woodward2010"/>
    <w:p>
      <w:pPr>
        <w:pStyle w:val="Bibliography"/>
      </w:pPr>
      <w:r>
        <w:t xml:space="preserve">Woodward, G., J. P. Benstead, O. S. Beveridge, J. Blanchard, T. Brey, L. E. Brown, W. F. Cross, N. Friberg, T. C. Ings, U. Jacob, S. Jennings, M. E. Ledger, A. M. Milner, J. M. Montoya, E. O’Gorman, J. M. Olesen, O. L. Petchey, D. E. Pichler, D. C. Reuman, M. S. A. Thompson, F. J. F. Van Veen, and G. Yvon-Durocher. 2010. Ecological</w:t>
      </w:r>
      <w:r>
        <w:t xml:space="preserve"> </w:t>
      </w:r>
      <w:r>
        <w:t xml:space="preserve">Networks</w:t>
      </w:r>
      <w:r>
        <w:t xml:space="preserve"> </w:t>
      </w:r>
      <w:r>
        <w:t xml:space="preserve">in a</w:t>
      </w:r>
      <w:r>
        <w:t xml:space="preserve"> </w:t>
      </w:r>
      <w:r>
        <w:t xml:space="preserve">Changing Climate</w:t>
      </w:r>
      <w:r>
        <w:t xml:space="preserve">. Pages 71–138 Advances in</w:t>
      </w:r>
      <w:r>
        <w:t xml:space="preserve"> </w:t>
      </w:r>
      <w:r>
        <w:t xml:space="preserve">Ecological Research</w:t>
      </w:r>
      <w:r>
        <w:t xml:space="preserve">.</w:t>
      </w:r>
      <w:r>
        <w:t xml:space="preserve"> </w:t>
      </w:r>
      <w:r>
        <w:t xml:space="preserve">Elsevier</w:t>
      </w:r>
      <w:r>
        <w:t xml:space="preserve">.</w:t>
      </w:r>
    </w:p>
    <w:bookmarkEnd w:id="93"/>
    <w:bookmarkStart w:id="94" w:name="ref-zhang2017"/>
    <w:p>
      <w:pPr>
        <w:pStyle w:val="Bibliography"/>
      </w:pPr>
      <w:r>
        <w:t xml:space="preserve">Zhang, L., D. Takahashi, M. Hartvig, and K. H. Andersen. 2017. Food-web dynamics under climate change. Proceedings of the Royal Society B: Biological Sciences 284:20171772.</w:t>
      </w:r>
    </w:p>
    <w:bookmarkEnd w:id="94"/>
    <w:bookmarkEnd w:id="95"/>
    <w:bookmarkEnd w:id="96"/>
    <w:sectPr w:rsidR="00A024C9" w:rsidRPr="00E8780E" w:rsidSect="009820FA">
      <w:footerReference w:type="default" r:id="rId9"/>
      <w:pgSz w:w="12240" w:h="15840" w:code="1"/>
      <w:pgMar w:top="1440" w:right="1440" w:bottom="1440" w:left="1440" w:header="720" w:footer="720" w:gutter="0"/>
      <w:lnNumType w:countBy="1" w:distance="288" w:restart="continuous"/>
      <w:cols w:space="720"/>
      <w:formProt w:val="0"/>
      <w:docGrid w:linePitch="360" w:charSpace="-61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WenQuanYi Micro Hei">
    <w:panose1 w:val="00000000000000000000"/>
    <w:charset w:val="00"/>
    <w:family w:val="roman"/>
    <w:notTrueType/>
    <w:pitch w:val="default"/>
  </w:font>
  <w:font w:name="Lohit Hind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0410062"/>
      <w:docPartObj>
        <w:docPartGallery w:val="Page Numbers (Bottom of Page)"/>
        <w:docPartUnique/>
      </w:docPartObj>
    </w:sdtPr>
    <w:sdtEndPr>
      <w:rPr>
        <w:noProof/>
      </w:rPr>
    </w:sdtEndPr>
    <w:sdtContent>
      <w:p w14:paraId="4E2ADAB9" w14:textId="2607009A" w:rsidR="009820FA" w:rsidRDefault="009820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WenQuanYi Micro Hei" w:hAnsi="Liberation Serif" w:cs="Lohit Hindi"/>
        <w:lang w:val="en-GB"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D6AB2"/>
    <w:pPr>
      <w:spacing w:line="480" w:lineRule="auto"/>
      <w:textAlignment w:val="baseline"/>
    </w:pPr>
    <w:rPr>
      <w:rFonts w:ascii="Times New Roman" w:hAnsi="Times New Roman"/>
      <w:sz w:val="22"/>
    </w:rPr>
  </w:style>
  <w:style w:type="paragraph" w:styleId="Heading1">
    <w:name w:val="heading 1"/>
    <w:basedOn w:val="Normal"/>
    <w:next w:val="Normal"/>
    <w:link w:val="Heading1Char"/>
    <w:uiPriority w:val="9"/>
    <w:qFormat/>
    <w:rsid w:val="001A0595"/>
    <w:pPr>
      <w:keepNext/>
      <w:keepLines/>
      <w:spacing w:before="240" w:after="18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A0595"/>
    <w:pPr>
      <w:keepNext/>
      <w:keepLines/>
      <w:spacing w:before="40" w:after="180"/>
      <w:outlineLvl w:val="1"/>
    </w:pPr>
    <w:rPr>
      <w:rFonts w:eastAsiaTheme="majorEastAsia" w:cs="Mangal"/>
      <w:b/>
      <w:sz w:val="26"/>
      <w:szCs w:val="23"/>
      <w:u w:val="single"/>
    </w:rPr>
  </w:style>
  <w:style w:type="paragraph" w:styleId="Heading3">
    <w:name w:val="heading 3"/>
    <w:basedOn w:val="Normal"/>
    <w:next w:val="Normal"/>
    <w:link w:val="Heading3Char"/>
    <w:uiPriority w:val="9"/>
    <w:unhideWhenUsed/>
    <w:qFormat/>
    <w:rsid w:val="001A0595"/>
    <w:pPr>
      <w:keepNext/>
      <w:keepLines/>
      <w:spacing w:before="40"/>
      <w:outlineLvl w:val="2"/>
    </w:pPr>
    <w:rPr>
      <w:rFonts w:eastAsiaTheme="majorEastAsia" w:cs="Mangal"/>
      <w:i/>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rFonts w:ascii="Times New Roman" w:eastAsia="Times New Roman" w:hAnsi="Times New Roman" w:cs="Times New Roman"/>
    </w:rPr>
  </w:style>
  <w:style w:type="character" w:customStyle="1" w:styleId="WW8Num1z1">
    <w:name w:val="WW8Num1z1"/>
    <w:qFormat/>
    <w:rPr>
      <w:rFonts w:ascii="Courier New" w:hAnsi="Courier New" w:cs="Courier New"/>
    </w:rPr>
  </w:style>
  <w:style w:type="character" w:customStyle="1" w:styleId="WW8Num1z2">
    <w:name w:val="WW8Num1z2"/>
    <w:qFormat/>
    <w:rPr>
      <w:rFonts w:ascii="Wingdings" w:hAnsi="Wingdings" w:cs="Wingdings"/>
    </w:rPr>
  </w:style>
  <w:style w:type="character" w:customStyle="1" w:styleId="WW8Num1z3">
    <w:name w:val="WW8Num1z3"/>
    <w:qFormat/>
    <w:rPr>
      <w:rFonts w:ascii="Symbol" w:hAnsi="Symbol" w:cs="Symbol"/>
    </w:rPr>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styleId="PageNumber">
    <w:name w:val="page number"/>
    <w:basedOn w:val="DefaultParagraphFont"/>
  </w:style>
  <w:style w:type="character" w:customStyle="1" w:styleId="InternetLink">
    <w:name w:val="Internet Link"/>
    <w:basedOn w:val="DefaultParagraphFont"/>
    <w:rPr>
      <w:color w:val="0000FF"/>
      <w:u w:val="single"/>
    </w:rPr>
  </w:style>
  <w:style w:type="character" w:customStyle="1" w:styleId="LineNumbering">
    <w:name w:val="Line Numbering"/>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szCs w:val="24"/>
    </w:rPr>
  </w:style>
  <w:style w:type="paragraph" w:customStyle="1" w:styleId="Index">
    <w:name w:val="Index"/>
    <w:basedOn w:val="Normal"/>
    <w:qFormat/>
    <w:pPr>
      <w:suppressLineNumbers/>
    </w:pPr>
  </w:style>
  <w:style w:type="paragraph" w:styleId="Header">
    <w:name w:val="header"/>
    <w:basedOn w:val="Normal"/>
    <w:pPr>
      <w:tabs>
        <w:tab w:val="center" w:pos="4536"/>
        <w:tab w:val="right" w:pos="9072"/>
      </w:tabs>
    </w:pPr>
  </w:style>
  <w:style w:type="paragraph" w:styleId="Footer">
    <w:name w:val="footer"/>
    <w:basedOn w:val="Normal"/>
    <w:link w:val="FooterChar"/>
    <w:uiPriority w:val="99"/>
    <w:pPr>
      <w:tabs>
        <w:tab w:val="center" w:pos="4536"/>
        <w:tab w:val="right" w:pos="9072"/>
      </w:tabs>
    </w:pPr>
  </w:style>
  <w:style w:type="paragraph" w:customStyle="1" w:styleId="abstract">
    <w:name w:val="abstract"/>
    <w:basedOn w:val="Normal"/>
    <w:qFormat/>
    <w:rsid w:val="00C00A37"/>
    <w:pPr>
      <w:spacing w:before="120"/>
    </w:pPr>
  </w:style>
  <w:style w:type="paragraph" w:customStyle="1" w:styleId="abbreviations">
    <w:name w:val="abbreviations"/>
    <w:basedOn w:val="abstract"/>
    <w:next w:val="Normal"/>
    <w:qFormat/>
    <w:pPr>
      <w:tabs>
        <w:tab w:val="left" w:pos="3402"/>
      </w:tabs>
      <w:ind w:left="3402" w:hanging="3402"/>
    </w:pPr>
  </w:style>
  <w:style w:type="paragraph" w:styleId="Title">
    <w:name w:val="Title"/>
    <w:basedOn w:val="Normal"/>
    <w:uiPriority w:val="10"/>
    <w:qFormat/>
    <w:rsid w:val="00AD6AB2"/>
    <w:rPr>
      <w:b/>
      <w:sz w:val="36"/>
    </w:rPr>
  </w:style>
  <w:style w:type="character" w:customStyle="1" w:styleId="Heading3Char">
    <w:name w:val="Heading 3 Char"/>
    <w:basedOn w:val="DefaultParagraphFont"/>
    <w:link w:val="Heading3"/>
    <w:uiPriority w:val="9"/>
    <w:rsid w:val="001A0595"/>
    <w:rPr>
      <w:rFonts w:ascii="Times New Roman" w:eastAsiaTheme="majorEastAsia" w:hAnsi="Times New Roman" w:cs="Mangal"/>
      <w:i/>
      <w:sz w:val="24"/>
      <w:szCs w:val="21"/>
    </w:rPr>
  </w:style>
  <w:style w:type="paragraph" w:customStyle="1" w:styleId="run-in">
    <w:name w:val="run-in"/>
    <w:basedOn w:val="Normal"/>
    <w:next w:val="Normal"/>
    <w:qFormat/>
    <w:pPr>
      <w:keepNext/>
      <w:spacing w:before="120"/>
    </w:pPr>
    <w:rPr>
      <w:b/>
    </w:rPr>
  </w:style>
  <w:style w:type="paragraph" w:customStyle="1"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customStyle="1" w:styleId="acknowledgements">
    <w:name w:val="acknowledgements"/>
    <w:basedOn w:val="abstract"/>
    <w:next w:val="Normal"/>
    <w:qFormat/>
    <w:pPr>
      <w:spacing w:before="240"/>
    </w:pPr>
  </w:style>
  <w:style w:type="paragraph" w:customStyle="1" w:styleId="Author">
    <w:name w:val="Author"/>
    <w:basedOn w:val="Normal"/>
    <w:qFormat/>
    <w:rsid w:val="00351935"/>
    <w:pPr>
      <w:spacing w:before="120"/>
    </w:pPr>
  </w:style>
  <w:style w:type="paragraph" w:customStyle="1" w:styleId="affiliation">
    <w:name w:val="affiliation"/>
    <w:basedOn w:val="Normal"/>
    <w:qFormat/>
    <w:rsid w:val="00C00A37"/>
    <w:pPr>
      <w:spacing w:before="120" w:line="240" w:lineRule="auto"/>
    </w:pPr>
    <w:rPr>
      <w:i/>
    </w:rPr>
  </w:style>
  <w:style w:type="paragraph" w:customStyle="1" w:styleId="email">
    <w:name w:val="email"/>
    <w:basedOn w:val="Normal"/>
    <w:link w:val="emailChar"/>
    <w:qFormat/>
    <w:pPr>
      <w:spacing w:before="120" w:line="240" w:lineRule="auto"/>
    </w:pPr>
  </w:style>
  <w:style w:type="paragraph" w:customStyle="1" w:styleId="phone">
    <w:name w:val="phone"/>
    <w:basedOn w:val="email"/>
    <w:qFormat/>
  </w:style>
  <w:style w:type="paragraph" w:customStyle="1" w:styleId="fax">
    <w:name w:val="fax"/>
    <w:basedOn w:val="email"/>
    <w:qFormat/>
  </w:style>
  <w:style w:type="paragraph" w:customStyle="1" w:styleId="keywords">
    <w:name w:val="keywords"/>
    <w:basedOn w:val="Normal"/>
    <w:next w:val="Normal"/>
    <w:qFormat/>
    <w:pPr>
      <w:spacing w:before="120"/>
    </w:pPr>
    <w:rPr>
      <w:i/>
    </w:rPr>
  </w:style>
  <w:style w:type="paragraph" w:customStyle="1" w:styleId="extraaddress">
    <w:name w:val="extraaddress"/>
    <w:basedOn w:val="email"/>
    <w:qFormat/>
  </w:style>
  <w:style w:type="paragraph" w:customStyle="1" w:styleId="reference">
    <w:name w:val="reference"/>
    <w:basedOn w:val="Normal"/>
    <w:qFormat/>
  </w:style>
  <w:style w:type="paragraph" w:customStyle="1" w:styleId="equation">
    <w:name w:val="equation"/>
    <w:basedOn w:val="Normal"/>
    <w:next w:val="Normal"/>
    <w:qFormat/>
    <w:pPr>
      <w:spacing w:before="120" w:after="120"/>
      <w:jc w:val="center"/>
    </w:pPr>
  </w:style>
  <w:style w:type="paragraph" w:customStyle="1" w:styleId="articlenote">
    <w:name w:val="articlenote"/>
    <w:basedOn w:val="Normal"/>
    <w:next w:val="Normal"/>
    <w:qFormat/>
    <w:pPr>
      <w:spacing w:line="240" w:lineRule="auto"/>
    </w:pPr>
  </w:style>
  <w:style w:type="paragraph" w:customStyle="1" w:styleId="figlegend">
    <w:name w:val="figlegend"/>
    <w:basedOn w:val="Normal"/>
    <w:next w:val="Normal"/>
    <w:qFormat/>
    <w:pPr>
      <w:spacing w:before="120"/>
    </w:pPr>
  </w:style>
  <w:style w:type="paragraph" w:customStyle="1" w:styleId="tablelegend">
    <w:name w:val="tablelegend"/>
    <w:basedOn w:val="Normal"/>
    <w:next w:val="Normal"/>
    <w:qFormat/>
    <w:pPr>
      <w:spacing w:before="120"/>
    </w:pPr>
  </w:style>
  <w:style w:type="paragraph" w:customStyle="1" w:styleId="url">
    <w:name w:val="url"/>
    <w:basedOn w:val="email"/>
    <w:next w:val="Normal"/>
    <w:qFormat/>
  </w:style>
  <w:style w:type="numbering" w:customStyle="1" w:styleId="WW8Num1">
    <w:name w:val="WW8Num1"/>
  </w:style>
  <w:style w:type="numbering" w:customStyle="1" w:styleId="WW8Num2">
    <w:name w:val="WW8Num2"/>
  </w:style>
  <w:style w:type="character" w:styleId="LineNumber">
    <w:name w:val="line number"/>
    <w:basedOn w:val="DefaultParagraphFont"/>
    <w:uiPriority w:val="99"/>
    <w:semiHidden/>
    <w:unhideWhenUsed/>
    <w:rsid w:val="005E32E6"/>
  </w:style>
  <w:style w:type="character" w:styleId="Hyperlink">
    <w:name w:val="Hyperlink"/>
    <w:basedOn w:val="DefaultParagraphFont"/>
    <w:uiPriority w:val="99"/>
    <w:unhideWhenUsed/>
    <w:rsid w:val="000A0769"/>
    <w:rPr>
      <w:color w:val="0563C1" w:themeColor="hyperlink"/>
      <w:u w:val="single"/>
    </w:rPr>
  </w:style>
  <w:style w:type="character" w:styleId="UnresolvedMention">
    <w:name w:val="Unresolved Mention"/>
    <w:basedOn w:val="DefaultParagraphFont"/>
    <w:uiPriority w:val="99"/>
    <w:semiHidden/>
    <w:unhideWhenUsed/>
    <w:rsid w:val="000A0769"/>
    <w:rPr>
      <w:color w:val="605E5C"/>
      <w:shd w:val="clear" w:color="auto" w:fill="E1DFDD"/>
    </w:rPr>
  </w:style>
  <w:style w:type="paragraph" w:customStyle="1" w:styleId="correspondemail">
    <w:name w:val="correspond_email"/>
    <w:basedOn w:val="email"/>
    <w:link w:val="correspondemailChar"/>
    <w:qFormat/>
    <w:rsid w:val="000A0769"/>
    <w:rPr>
      <w:color w:val="0070C0"/>
      <w:u w:val="single"/>
    </w:rPr>
  </w:style>
  <w:style w:type="character" w:customStyle="1" w:styleId="emailChar">
    <w:name w:val="email Char"/>
    <w:basedOn w:val="DefaultParagraphFont"/>
    <w:link w:val="email"/>
    <w:rsid w:val="000A0769"/>
    <w:rPr>
      <w:rFonts w:ascii="Times New Roman" w:eastAsia="Times New Roman" w:hAnsi="Times New Roman" w:cs="Times New Roman"/>
      <w:color w:val="00000A"/>
      <w:szCs w:val="20"/>
      <w:lang w:val="en-US" w:bidi="ar-SA"/>
    </w:rPr>
  </w:style>
  <w:style w:type="character" w:customStyle="1" w:styleId="correspondemailChar">
    <w:name w:val="correspond_email Char"/>
    <w:basedOn w:val="emailChar"/>
    <w:link w:val="correspondemail"/>
    <w:rsid w:val="000A0769"/>
    <w:rPr>
      <w:rFonts w:ascii="Times New Roman" w:eastAsia="Times New Roman" w:hAnsi="Times New Roman" w:cs="Times New Roman"/>
      <w:color w:val="0070C0"/>
      <w:szCs w:val="20"/>
      <w:u w:val="single"/>
      <w:lang w:val="en-US" w:bidi="ar-SA"/>
    </w:rPr>
  </w:style>
  <w:style w:type="character" w:customStyle="1" w:styleId="FooterChar">
    <w:name w:val="Footer Char"/>
    <w:basedOn w:val="DefaultParagraphFont"/>
    <w:link w:val="Footer"/>
    <w:uiPriority w:val="99"/>
    <w:rsid w:val="009820FA"/>
    <w:rPr>
      <w:rFonts w:ascii="Times New Roman" w:eastAsia="Times New Roman" w:hAnsi="Times New Roman" w:cs="Times New Roman"/>
      <w:color w:val="00000A"/>
      <w:sz w:val="24"/>
      <w:szCs w:val="20"/>
      <w:lang w:val="en-US" w:bidi="ar-SA"/>
    </w:rPr>
  </w:style>
  <w:style w:type="character" w:customStyle="1" w:styleId="Heading1Char">
    <w:name w:val="Heading 1 Char"/>
    <w:basedOn w:val="DefaultParagraphFont"/>
    <w:link w:val="Heading1"/>
    <w:uiPriority w:val="9"/>
    <w:rsid w:val="001A0595"/>
    <w:rPr>
      <w:rFonts w:ascii="Times New Roman" w:eastAsiaTheme="majorEastAsia" w:hAnsi="Times New Roman" w:cstheme="majorBidi"/>
      <w:b/>
      <w:sz w:val="32"/>
      <w:szCs w:val="32"/>
      <w:lang w:val="en-US" w:bidi="ar-SA"/>
    </w:rPr>
  </w:style>
  <w:style w:type="character" w:customStyle="1" w:styleId="Heading2Char">
    <w:name w:val="Heading 2 Char"/>
    <w:basedOn w:val="DefaultParagraphFont"/>
    <w:link w:val="Heading2"/>
    <w:uiPriority w:val="9"/>
    <w:rsid w:val="001A0595"/>
    <w:rPr>
      <w:rFonts w:ascii="Times New Roman" w:eastAsiaTheme="majorEastAsia" w:hAnsi="Times New Roman" w:cs="Mangal"/>
      <w:b/>
      <w:sz w:val="26"/>
      <w:szCs w:val="23"/>
      <w:u w:val="single"/>
    </w:rPr>
  </w:style>
  <w:style w:type="character" w:customStyle="1" w:styleId="name">
    <w:name w:val="name"/>
    <w:basedOn w:val="DefaultParagraphFont"/>
    <w:uiPriority w:val="1"/>
    <w:qFormat/>
    <w:rsid w:val="001F2417"/>
    <w:rPr>
      <w:rFonts w:ascii="Times New Roman" w:hAnsi="Times New Roman" w:cs="Times New Roman"/>
      <w:sz w:val="22"/>
      <w:szCs w:val="22"/>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Author template for journal articles</vt:lpstr>
    </vt:vector>
  </TitlesOfParts>
  <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 here</dc:title>
  <dc:creator/>
  <cp:keywords/>
  <dcterms:created xsi:type="dcterms:W3CDTF">2021-10-12T23:48:18Z</dcterms:created>
  <dcterms:modified xsi:type="dcterms:W3CDTF">2021-10-12T23:48:18Z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header-includes">
    <vt:lpwstr/>
  </property>
  <property fmtid="{D5CDD505-2E9C-101B-9397-08002B2CF9AE}" pid="5" name="indent">
    <vt:lpwstr>True</vt:lpwstr>
  </property>
  <property fmtid="{D5CDD505-2E9C-101B-9397-08002B2CF9AE}" pid="6" name="linestretch">
    <vt:lpwstr>1</vt:lpwstr>
  </property>
  <property fmtid="{D5CDD505-2E9C-101B-9397-08002B2CF9AE}" pid="7" name="link-citations">
    <vt:lpwstr>no</vt:lpwstr>
  </property>
  <property fmtid="{D5CDD505-2E9C-101B-9397-08002B2CF9AE}" pid="8" name="link-color">
    <vt:lpwstr>grey</vt:lpwstr>
  </property>
  <property fmtid="{D5CDD505-2E9C-101B-9397-08002B2CF9AE}" pid="9" name="output">
    <vt:lpwstr/>
  </property>
</Properties>
</file>