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Chapter 10 Demos – Inheritance, Polymorphism &amp; Interfaces</w:t>
      </w:r>
    </w:p>
    <w:p>
      <w:pPr/>
      <w:r>
        <w:t xml:space="preserve">Oct 20, 2026</w:t>
      </w:r>
      <w:r>
        <w:t xml:space="preserve"> · </w:t>
      </w:r>
      <w:r>
        <w:t xml:space="preserve">@Jim Kaufmann</w:t>
      </w:r>
    </w:p>
    <w:p>
      <w:pPr>
        <w:pStyle w:val="Heading2"/>
      </w:pPr>
      <w:r>
        <w:t xml:space="preserve">Overview</w:t>
      </w:r>
    </w:p>
    <w:p>
      <w:pPr/>
      <w:r>
        <w:t xml:space="preserve">Four in-class demos teach the same Chapter 10 ideas as Labs 1–4 using different scenarios, so students see the techniques without seeing the lab answers. Each demo is a little smaller than its matching lab.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34"/>
        <w:gridCol w:w="2227"/>
        <w:gridCol w:w="2332"/>
        <w:gridCol w:w="3767"/>
      </w:tblGrid>
      <w:tr>
        <w:trPr>
          <w:tblHeader/>
        </w:trPr>
        <w:tc>
          <w:tcPr>
            <w:tcW w:w="1034" w:type="dxa"/>
            <w:shd w:val="clear" w:color="auto" w:fill="F2F2F2"/>
          </w:tcPr>
          <w:p>
            <w:pPr/>
            <w:r>
              <w:t xml:space="preserve">Demo</w:t>
            </w:r>
          </w:p>
        </w:tc>
        <w:tc>
          <w:tcPr>
            <w:tcW w:w="2227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332" w:type="dxa"/>
            <w:shd w:val="clear" w:color="auto" w:fill="F2F2F2"/>
          </w:tcPr>
          <w:p>
            <w:pPr/>
            <w:r>
              <w:t xml:space="preserve">Mirrors</w:t>
            </w:r>
          </w:p>
        </w:tc>
        <w:tc>
          <w:tcPr>
            <w:tcW w:w="3767" w:type="dxa"/>
            <w:shd w:val="clear" w:color="auto" w:fill="F2F2F2"/>
          </w:tcPr>
          <w:p>
            <w:pPr/>
            <w:r>
              <w:t xml:space="preserve">Main idea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Demo 1</w:t>
            </w:r>
          </w:p>
        </w:tc>
        <w:tc>
          <w:tcPr>
            <w:tcW w:w="2227" w:type="dxa"/>
          </w:tcPr>
          <w:p>
            <w:pPr/>
            <w:r>
              <w:t xml:space="preserve">Parcel Shipping</w:t>
            </w:r>
          </w:p>
        </w:tc>
        <w:tc>
          <w:tcPr>
            <w:tcW w:w="2332" w:type="dxa"/>
          </w:tcPr>
          <w:p>
            <w:pPr/>
            <w:r>
              <w:t xml:space="preserve">Lab 1 Letters</w:t>
            </w:r>
          </w:p>
        </w:tc>
        <w:tc>
          <w:tcPr>
            <w:tcW w:w="3767" w:type="dxa"/>
          </w:tcPr>
          <w:p>
            <w:pPr/>
            <w:r>
              <w:t xml:space="preserve">One subclass, </w:t>
            </w:r>
            <w:r>
              <w:rPr>
                <w:rStyle w:val="CodeChar"/>
              </w:rPr>
              <w:t xml:space="preserve">virtual</w:t>
            </w:r>
            <w:r>
              <w:t xml:space="preserve">/</w:t>
            </w:r>
            <w:r>
              <w:rPr>
                <w:rStyle w:val="CodeChar"/>
              </w:rPr>
              <w:t xml:space="preserve">override</w:t>
            </w:r>
            <w:r>
              <w:t xml:space="preserve">, a base-type </w:t>
            </w:r>
            <w:r>
              <w:rPr>
                <w:rStyle w:val="CodeChar"/>
              </w:rPr>
              <w:t xml:space="preserve">List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Demo 2</w:t>
            </w:r>
          </w:p>
        </w:tc>
        <w:tc>
          <w:tcPr>
            <w:tcW w:w="2227" w:type="dxa"/>
          </w:tcPr>
          <w:p>
            <w:pPr/>
            <w:r>
              <w:t xml:space="preserve">Pizza Shop</w:t>
            </w:r>
          </w:p>
        </w:tc>
        <w:tc>
          <w:tcPr>
            <w:tcW w:w="2332" w:type="dxa"/>
          </w:tcPr>
          <w:p>
            <w:pPr/>
            <w:r>
              <w:t xml:space="preserve">Lab 2 Photos</w:t>
            </w:r>
          </w:p>
        </w:tc>
        <w:tc>
          <w:tcPr>
            <w:tcW w:w="3767" w:type="dxa"/>
          </w:tcPr>
          <w:p>
            <w:pPr/>
            <w:r>
              <w:t xml:space="preserve">Two subclasses, enums, overridden </w:t>
            </w:r>
            <w:r>
              <w:rPr>
                <w:rStyle w:val="CodeChar"/>
              </w:rPr>
              <w:t xml:space="preserve">ToString()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Demo 3</w:t>
            </w:r>
          </w:p>
        </w:tc>
        <w:tc>
          <w:tcPr>
            <w:tcW w:w="2227" w:type="dxa"/>
          </w:tcPr>
          <w:p>
            <w:pPr/>
            <w:r>
              <w:t xml:space="preserve">Treasure Chest</w:t>
            </w:r>
          </w:p>
        </w:tc>
        <w:tc>
          <w:tcPr>
            <w:tcW w:w="2332" w:type="dxa"/>
          </w:tcPr>
          <w:p>
            <w:pPr/>
            <w:r>
              <w:t xml:space="preserve">Lab 3 BoosterPack</w:t>
            </w:r>
          </w:p>
        </w:tc>
        <w:tc>
          <w:tcPr>
            <w:tcW w:w="3767" w:type="dxa"/>
          </w:tcPr>
          <w:p>
            <w:pPr/>
            <w:r>
              <w:t xml:space="preserve">Interface, random generation, </w:t>
            </w:r>
            <w:r>
              <w:rPr>
                <w:rStyle w:val="CodeChar"/>
              </w:rPr>
              <w:t xml:space="preserve">IComparable</w:t>
            </w:r>
            <w:r>
              <w:t xml:space="preserve"> sort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Demo 4</w:t>
            </w:r>
          </w:p>
        </w:tc>
        <w:tc>
          <w:tcPr>
            <w:tcW w:w="2227" w:type="dxa"/>
          </w:tcPr>
          <w:p>
            <w:pPr/>
            <w:r>
              <w:t xml:space="preserve">Campus Meal Card</w:t>
            </w:r>
          </w:p>
        </w:tc>
        <w:tc>
          <w:tcPr>
            <w:tcW w:w="2332" w:type="dxa"/>
          </w:tcPr>
          <w:p>
            <w:pPr/>
            <w:r>
              <w:t xml:space="preserve">Lab 4 BankLoginEnhanced</w:t>
            </w:r>
          </w:p>
        </w:tc>
        <w:tc>
          <w:tcPr>
            <w:tcW w:w="3767" w:type="dxa"/>
          </w:tcPr>
          <w:p>
            <w:pPr/>
            <w:r>
              <w:t xml:space="preserve">Multi-level inheritance, login, per-tier perks</w:t>
            </w:r>
          </w:p>
        </w:tc>
      </w:tr>
    </w:tbl>
    <w:p>
      <w:pPr/>
      <w:r>
        <w:rPr>
          <w:b/>
        </w:rPr>
        <w:t xml:space="preserve">Setup (all demos)</w:t>
      </w:r>
    </w:p>
    <w:p>
      <w:pPr>
        <w:pStyle w:val="ListParagraph"/>
        <w:numPr>
          <w:ilvl w:val="0"/>
          <w:numId w:val="2"/>
        </w:numPr>
      </w:pPr>
      <w:r>
        <w:t xml:space="preserve">Framework: .NET 10, Windows Forms, C# 14 (</w:t>
      </w:r>
      <w:r>
        <w:rPr>
          <w:rStyle w:val="CodeChar"/>
        </w:rPr>
        <w:t xml:space="preserve">&lt;TargetFramework&gt;net10.0-windows&lt;/TargetFramework&gt;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Create each project in Visual Studio 2026 with the </w:t>
      </w:r>
      <w:r>
        <w:rPr>
          <w:b/>
        </w:rPr>
        <w:t xml:space="preserve">Windows Forms App</w:t>
      </w:r>
      <w:r>
        <w:t xml:space="preserve"> template, or from a terminal: </w:t>
      </w:r>
      <w:r>
        <w:rPr>
          <w:rStyle w:val="CodeChar"/>
        </w:rPr>
        <w:t xml:space="preserve">dotnet new winforms -n Demo1 -f net10.0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Save in the repo under </w:t>
      </w:r>
      <w:r>
        <w:rPr>
          <w:rStyle w:val="CodeChar"/>
        </w:rPr>
        <w:t xml:space="preserve">/Demos/CH10/</w:t>
      </w:r>
      <w:r>
        <w:t xml:space="preserve"> and name the projects Demo1, Demo2, Demo3, Demo4.</w:t>
      </w:r>
    </w:p>
    <w:p>
      <w:pPr>
        <w:pStyle w:val="ListParagraph"/>
        <w:numPr>
          <w:ilvl w:val="0"/>
          <w:numId w:val="2"/>
        </w:numPr>
      </w:pPr>
      <w:r>
        <w:t xml:space="preserve">Put each class, interface and enum in its own </w:t>
      </w:r>
      <w:r>
        <w:rPr>
          <w:rStyle w:val="CodeChar"/>
        </w:rPr>
        <w:t xml:space="preserve">.cs</w:t>
      </w:r>
      <w:r>
        <w:t xml:space="preserve"> file named after it.</w:t>
      </w:r>
    </w:p>
    <w:p>
      <w:pPr>
        <w:pStyle w:val="ListParagraph"/>
        <w:numPr>
          <w:ilvl w:val="0"/>
          <w:numId w:val="2"/>
        </w:numPr>
      </w:pPr>
      <w:r>
        <w:t xml:space="preserve">Money uses </w:t>
      </w:r>
      <w:r>
        <w:rPr>
          <w:rStyle w:val="CodeChar"/>
        </w:rPr>
        <w:t xml:space="preserve">decimal</w:t>
      </w:r>
      <w:r>
        <w:t xml:space="preserve"> and is shown with </w:t>
      </w:r>
      <w:r>
        <w:rPr>
          <w:rStyle w:val="CodeChar"/>
        </w:rPr>
        <w:t xml:space="preserve">ToString("C")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Classes must match the UML diagram for each demo: same names, fields, constructors, methods and properties.</w:t>
      </w:r>
    </w:p>
    <w:p>
      <w:pPr/>
      <w:r>
        <w:rPr>
          <w:b/>
        </w:rPr>
        <w:t xml:space="preserve">Reading the UML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90"/>
        <w:gridCol w:w="5969"/>
      </w:tblGrid>
      <w:tr>
        <w:trPr>
          <w:tblHeader/>
        </w:trPr>
        <w:tc>
          <w:tcPr>
            <w:tcW w:w="3390" w:type="dxa"/>
            <w:shd w:val="clear" w:color="auto" w:fill="F2F2F2"/>
          </w:tcPr>
          <w:p>
            <w:pPr/>
            <w:r>
              <w:t xml:space="preserve">Symbol</w:t>
            </w:r>
          </w:p>
        </w:tc>
        <w:tc>
          <w:tcPr>
            <w:tcW w:w="5969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390" w:type="dxa"/>
          </w:tcPr>
          <w:p>
            <w:pPr/>
            <w:r>
              <w:rPr>
                <w:rStyle w:val="CodeChar"/>
              </w:rPr>
              <w:t xml:space="preserve">+</w:t>
            </w:r>
            <w:r>
              <w:t xml:space="preserve"> / </w:t>
            </w:r>
            <w:r>
              <w:rPr>
                <w:rStyle w:val="CodeChar"/>
              </w:rPr>
              <w:t xml:space="preserve">-</w:t>
            </w:r>
            <w:r>
              <w:t xml:space="preserve"> / </w:t>
            </w:r>
            <w:r>
              <w:rPr>
                <w:rStyle w:val="CodeChar"/>
              </w:rPr>
              <w:t xml:space="preserve">#</w:t>
            </w:r>
          </w:p>
        </w:tc>
        <w:tc>
          <w:tcPr>
            <w:tcW w:w="5969" w:type="dxa"/>
          </w:tcPr>
          <w:p>
            <w:pPr/>
            <w:r>
              <w:t xml:space="preserve">public / private / protected</w:t>
            </w:r>
          </w:p>
        </w:tc>
      </w:tr>
      <w:tr>
        <w:tc>
          <w:tcPr>
            <w:tcW w:w="3390" w:type="dxa"/>
          </w:tcPr>
          <w:p>
            <w:pPr/>
            <w:r>
              <w:rPr>
                <w:rStyle w:val="CodeChar"/>
              </w:rPr>
              <w:t xml:space="preserve">«virtual»</w:t>
            </w:r>
            <w:r>
              <w:t xml:space="preserve"> / </w:t>
            </w:r>
            <w:r>
              <w:rPr>
                <w:rStyle w:val="CodeChar"/>
              </w:rPr>
              <w:t xml:space="preserve">«override»</w:t>
            </w:r>
          </w:p>
        </w:tc>
        <w:tc>
          <w:tcPr>
            <w:tcW w:w="5969" w:type="dxa"/>
          </w:tcPr>
          <w:p>
            <w:pPr/>
            <w:r>
              <w:t xml:space="preserve">can be overridden / replaces the base version</w:t>
            </w:r>
          </w:p>
        </w:tc>
      </w:tr>
      <w:tr>
        <w:tc>
          <w:tcPr>
            <w:tcW w:w="3390" w:type="dxa"/>
          </w:tcPr>
          <w:p>
            <w:pPr/>
            <w:r>
              <w:rPr>
                <w:rStyle w:val="CodeChar"/>
              </w:rPr>
              <w:t xml:space="preserve">{ get }</w:t>
            </w:r>
            <w:r>
              <w:t xml:space="preserve"> / </w:t>
            </w:r>
            <w:r>
              <w:rPr>
                <w:rStyle w:val="CodeChar"/>
              </w:rPr>
              <w:t xml:space="preserve">{ get, set }</w:t>
            </w:r>
          </w:p>
        </w:tc>
        <w:tc>
          <w:tcPr>
            <w:tcW w:w="5969" w:type="dxa"/>
          </w:tcPr>
          <w:p>
            <w:pPr/>
            <w:r>
              <w:t xml:space="preserve">read-only property / read-write property</w:t>
            </w:r>
          </w:p>
        </w:tc>
      </w:tr>
      <w:tr>
        <w:tc>
          <w:tcPr>
            <w:tcW w:w="3390" w:type="dxa"/>
          </w:tcPr>
          <w:p>
            <w:pPr/>
            <w:r>
              <w:t xml:space="preserve">Hollow triangle arrow</w:t>
            </w:r>
          </w:p>
        </w:tc>
        <w:tc>
          <w:tcPr>
            <w:tcW w:w="5969" w:type="dxa"/>
          </w:tcPr>
          <w:p>
            <w:pPr/>
            <w:r>
              <w:t xml:space="preserve">inherits from (class) or implements (interface)</w:t>
            </w:r>
          </w:p>
        </w:tc>
      </w:tr>
      <w:tr>
        <w:tc>
          <w:tcPr>
            <w:tcW w:w="3390" w:type="dxa"/>
          </w:tcPr>
          <w:p>
            <w:pPr/>
            <w:r>
              <w:t xml:space="preserve">Hollow diamond</w:t>
            </w:r>
          </w:p>
        </w:tc>
        <w:tc>
          <w:tcPr>
            <w:tcW w:w="5969" w:type="dxa"/>
          </w:tcPr>
          <w:p>
            <w:pPr/>
            <w:r>
              <w:t xml:space="preserve">aggregation: the class holds a value of that type</w:t>
            </w:r>
          </w:p>
        </w:tc>
      </w:tr>
    </w:tbl>
    <w:p>
      <w:pPr/>
      <w:r>
        <w:t xml:space="preserve">Boxes have three compartments, as in the lab diagrams: fields, then constructors and methods, then properties.</w:t>
      </w:r>
    </w:p>
    <w:p>
      <w:pPr>
        <w:pStyle w:val="Heading2"/>
      </w:pPr>
      <w:r>
        <w:t xml:space="preserve">Demo 1 – Parcel Shipping</w:t>
      </w:r>
    </w:p>
    <w:p>
      <w:pPr/>
      <w:r>
        <w:t xml:space="preserve">A shipping counter app where a parcel with an insurance code becomes an </w:t>
      </w:r>
      <w:r>
        <w:rPr>
          <w:rStyle w:val="CodeChar"/>
        </w:rPr>
        <w:t xml:space="preserve">InsuredParcel</w:t>
      </w:r>
      <w:r>
        <w:t xml:space="preserve">, and both kinds live in one </w:t>
      </w:r>
      <w:r>
        <w:rPr>
          <w:rStyle w:val="CodeChar"/>
        </w:rPr>
        <w:t xml:space="preserve">List&lt;Parcel&gt;</w:t>
      </w:r>
      <w:r>
        <w:t xml:space="preserve">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3"/>
        </w:numPr>
      </w:pPr>
      <w:r>
        <w:t xml:space="preserve">A standard parcel costs $4.00 to ship.</w:t>
      </w:r>
    </w:p>
    <w:p>
      <w:pPr>
        <w:pStyle w:val="ListParagraph"/>
        <w:numPr>
          <w:ilvl w:val="0"/>
          <w:numId w:val="3"/>
        </w:numPr>
      </w:pPr>
      <w:r>
        <w:t xml:space="preserve">An insured parcel costs an </w:t>
      </w:r>
      <w:r>
        <w:rPr>
          <w:b/>
        </w:rPr>
        <w:t xml:space="preserve">additional</w:t>
      </w:r>
      <w:r>
        <w:t xml:space="preserve"> $2.50 and includes an insurance code.</w:t>
      </w:r>
    </w:p>
    <w:p>
      <w:pPr>
        <w:pStyle w:val="ListParagraph"/>
        <w:numPr>
          <w:ilvl w:val="0"/>
          <w:numId w:val="3"/>
        </w:numPr>
      </w:pPr>
      <w:r>
        <w:t xml:space="preserve">The user enters a recipient, a ship date and an optional insurance code, then clicks </w:t>
      </w:r>
      <w:r>
        <w:rPr>
          <w:b/>
        </w:rPr>
        <w:t xml:space="preserve">Ship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the insurance code is blank, instantiate a </w:t>
      </w:r>
      <w:r>
        <w:rPr>
          <w:rStyle w:val="CodeChar"/>
        </w:rPr>
        <w:t xml:space="preserve">Parcel</w:t>
      </w:r>
      <w:r>
        <w:t xml:space="preserve"> object.</w:t>
      </w:r>
    </w:p>
    <w:p>
      <w:pPr>
        <w:pStyle w:val="ListParagraph"/>
        <w:numPr>
          <w:ilvl w:val="0"/>
          <w:numId w:val="3"/>
        </w:numPr>
      </w:pPr>
      <w:r>
        <w:t xml:space="preserve">If the insurance code is filled in, instantiate an </w:t>
      </w:r>
      <w:r>
        <w:rPr>
          <w:rStyle w:val="CodeChar"/>
        </w:rPr>
        <w:t xml:space="preserve">InsuredParcel</w:t>
      </w:r>
      <w:r>
        <w:t xml:space="preserve"> object.</w:t>
      </w:r>
    </w:p>
    <w:p>
      <w:pPr>
        <w:pStyle w:val="ListParagraph"/>
        <w:numPr>
          <w:ilvl w:val="0"/>
          <w:numId w:val="3"/>
        </w:numPr>
      </w:pPr>
      <w:r>
        <w:t xml:space="preserve">Store every parcel in a single </w:t>
      </w:r>
      <w:r>
        <w:rPr>
          <w:rStyle w:val="CodeChar"/>
        </w:rPr>
        <w:t xml:space="preserve">List&lt;Parcel&gt;</w:t>
      </w:r>
      <w:r>
        <w:t xml:space="preserve">. The user can ship up to 10 parcels; after that, show a message and ship nothing.</w:t>
      </w:r>
    </w:p>
    <w:p>
      <w:pPr>
        <w:pStyle w:val="ListParagraph"/>
        <w:numPr>
          <w:ilvl w:val="0"/>
          <w:numId w:val="3"/>
        </w:numPr>
      </w:pPr>
      <w:r>
        <w:t xml:space="preserve">Add each parcel to the </w:t>
      </w:r>
      <w:r>
        <w:rPr>
          <w:b/>
        </w:rPr>
        <w:t xml:space="preserve">bottom</w:t>
      </w:r>
      <w:r>
        <w:t xml:space="preserve"> of the shipment log, using the parcel's </w:t>
      </w:r>
      <w:r>
        <w:rPr>
          <w:rStyle w:val="CodeChar"/>
        </w:rPr>
        <w:t xml:space="preserve">ToString()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Show a running total of all shipping charges by adding up each parcel's </w:t>
      </w:r>
      <w:r>
        <w:rPr>
          <w:rStyle w:val="CodeChar"/>
        </w:rPr>
        <w:t xml:space="preserve">Price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Recipient is required; show a message if it is blank.</w:t>
      </w:r>
    </w:p>
    <w:p>
      <w:pPr/>
      <w:r>
        <w:rPr>
          <w:b/>
        </w:rPr>
        <w:t xml:space="preserve">Form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6"/>
        <w:gridCol w:w="2537"/>
        <w:gridCol w:w="4536"/>
      </w:tblGrid>
      <w:tr>
        <w:trPr>
          <w:tblHeader/>
        </w:trPr>
        <w:tc>
          <w:tcPr>
            <w:tcW w:w="2286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2537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4536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TextBox</w:t>
            </w:r>
          </w:p>
        </w:tc>
        <w:tc>
          <w:tcPr>
            <w:tcW w:w="2537" w:type="dxa"/>
          </w:tcPr>
          <w:p>
            <w:pPr/>
            <w:r>
              <w:rPr>
                <w:rStyle w:val="CodeChar"/>
              </w:rPr>
              <w:t xml:space="preserve">txtRecipient</w:t>
            </w:r>
          </w:p>
        </w:tc>
        <w:tc>
          <w:tcPr>
            <w:tcW w:w="4536" w:type="dxa"/>
          </w:tcPr>
          <w:p>
            <w:pPr/>
            <w:r>
              <w:t xml:space="preserve">Recipient name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DateTimePicker</w:t>
            </w:r>
          </w:p>
        </w:tc>
        <w:tc>
          <w:tcPr>
            <w:tcW w:w="2537" w:type="dxa"/>
          </w:tcPr>
          <w:p>
            <w:pPr/>
            <w:r>
              <w:rPr>
                <w:rStyle w:val="CodeChar"/>
              </w:rPr>
              <w:t xml:space="preserve">dtpShipDate</w:t>
            </w:r>
          </w:p>
        </w:tc>
        <w:tc>
          <w:tcPr>
            <w:tcW w:w="4536" w:type="dxa"/>
          </w:tcPr>
          <w:p>
            <w:pPr/>
            <w:r>
              <w:t xml:space="preserve">Ship date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TextBox</w:t>
            </w:r>
          </w:p>
        </w:tc>
        <w:tc>
          <w:tcPr>
            <w:tcW w:w="2537" w:type="dxa"/>
          </w:tcPr>
          <w:p>
            <w:pPr/>
            <w:r>
              <w:rPr>
                <w:rStyle w:val="CodeChar"/>
              </w:rPr>
              <w:t xml:space="preserve">txtInsuranceCode</w:t>
            </w:r>
          </w:p>
        </w:tc>
        <w:tc>
          <w:tcPr>
            <w:tcW w:w="4536" w:type="dxa"/>
          </w:tcPr>
          <w:p>
            <w:pPr/>
            <w:r>
              <w:t xml:space="preserve">Optional; filled in = insured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Button</w:t>
            </w:r>
          </w:p>
        </w:tc>
        <w:tc>
          <w:tcPr>
            <w:tcW w:w="2537" w:type="dxa"/>
          </w:tcPr>
          <w:p>
            <w:pPr/>
            <w:r>
              <w:rPr>
                <w:rStyle w:val="CodeChar"/>
              </w:rPr>
              <w:t xml:space="preserve">btnShip</w:t>
            </w:r>
          </w:p>
        </w:tc>
        <w:tc>
          <w:tcPr>
            <w:tcW w:w="4536" w:type="dxa"/>
          </w:tcPr>
          <w:p>
            <w:pPr/>
            <w:r>
              <w:t xml:space="preserve">Create and store the parcel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ListBox</w:t>
            </w:r>
          </w:p>
        </w:tc>
        <w:tc>
          <w:tcPr>
            <w:tcW w:w="2537" w:type="dxa"/>
          </w:tcPr>
          <w:p>
            <w:pPr/>
            <w:r>
              <w:rPr>
                <w:rStyle w:val="CodeChar"/>
              </w:rPr>
              <w:t xml:space="preserve">lstLog</w:t>
            </w:r>
          </w:p>
        </w:tc>
        <w:tc>
          <w:tcPr>
            <w:tcW w:w="4536" w:type="dxa"/>
          </w:tcPr>
          <w:p>
            <w:pPr/>
            <w:r>
              <w:t xml:space="preserve">Shipment log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Label</w:t>
            </w:r>
          </w:p>
        </w:tc>
        <w:tc>
          <w:tcPr>
            <w:tcW w:w="2537" w:type="dxa"/>
          </w:tcPr>
          <w:p>
            <w:pPr/>
            <w:r>
              <w:rPr>
                <w:rStyle w:val="CodeChar"/>
              </w:rPr>
              <w:t xml:space="preserve">lblTotal</w:t>
            </w:r>
          </w:p>
        </w:tc>
        <w:tc>
          <w:tcPr>
            <w:tcW w:w="4536" w:type="dxa"/>
          </w:tcPr>
          <w:p>
            <w:pPr/>
            <w:r>
              <w:t xml:space="preserve">Total charges, e.g. </w:t>
            </w:r>
            <w:r>
              <w:rPr>
                <w:rStyle w:val="CodeChar"/>
              </w:rPr>
              <w:t xml:space="preserve">Total: $14.50</w:t>
            </w:r>
          </w:p>
        </w:tc>
      </w:tr>
    </w:tbl>
    <w:p>
      <w:pPr/>
      <w:r>
        <w:rPr>
          <w:b/>
        </w:rPr>
        <w:t xml:space="preserve">Sample log</w:t>
      </w:r>
    </w:p>
    <w:p>
      <w:pPr>
        <w:pStyle w:val="Code"/>
      </w:pPr>
      <w:r>
        <w:t xml:space="preserve">10/20/2026, Ranken Bookstore, $4.00</w:t>
        <w:br/>
        <w:t xml:space="preserve">10/20/2026, Student Services, $6.50, Insured: INS-2041</w:t>
        <w:br/>
        <w:t xml:space="preserve">10/21/2026, IT Help Desk, $4.00</w:t>
      </w:r>
    </w:p>
    <w:p>
      <w:pPr/>
      <w:r>
        <w:rPr>
          <w:b/>
        </w:rPr>
        <w:t xml:space="preserve">UML</w:t>
      </w:r>
    </w:p>
    <w:p>
      <w:pPr/>
      <w:r>
        <w:drawing>
          <wp:inline distT="0" distB="0" distL="0" distR="0">
            <wp:extent cx="5486400" cy="4874078"/>
            <wp:docPr id="1" name="image1" descr="Demo 1 UML · Object → Parcel → InsuredParc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emo 1 UML · Object → Parcel → InsuredParcel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1 UML · Object → Parcel → InsuredParcel</w:t>
      </w:r>
    </w:p>
    <w:p>
      <w:pPr/>
      <w:r>
        <w:rPr>
          <w:b/>
        </w:rPr>
        <w:t xml:space="preserve">Demo talking points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InsuredParcel</w:t>
      </w:r>
      <w:r>
        <w:t xml:space="preserve"> calls the base constructor with </w:t>
      </w:r>
      <w:r>
        <w:rPr>
          <w:rStyle w:val="CodeChar"/>
        </w:rPr>
        <w:t xml:space="preserve">: base(recipient, shipDate)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Price</w:t>
      </w:r>
      <w:r>
        <w:t xml:space="preserve"> is </w:t>
      </w:r>
      <w:r>
        <w:rPr>
          <w:rStyle w:val="CodeChar"/>
        </w:rPr>
        <w:t xml:space="preserve">virtual</w:t>
      </w:r>
      <w:r>
        <w:t xml:space="preserve"> in </w:t>
      </w:r>
      <w:r>
        <w:rPr>
          <w:rStyle w:val="CodeChar"/>
        </w:rPr>
        <w:t xml:space="preserve">Parcel</w:t>
      </w:r>
      <w:r>
        <w:t xml:space="preserve">; </w:t>
      </w:r>
      <w:r>
        <w:rPr>
          <w:rStyle w:val="CodeChar"/>
        </w:rPr>
        <w:t xml:space="preserve">InsuredParcel</w:t>
      </w:r>
      <w:r>
        <w:t xml:space="preserve"> overrides it as </w:t>
      </w:r>
      <w:r>
        <w:rPr>
          <w:rStyle w:val="CodeChar"/>
        </w:rPr>
        <w:t xml:space="preserve">base.Price + 2.50m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total loop calls </w:t>
      </w:r>
      <w:r>
        <w:rPr>
          <w:rStyle w:val="CodeChar"/>
        </w:rPr>
        <w:t xml:space="preserve">parcel.Price</w:t>
      </w:r>
      <w:r>
        <w:t xml:space="preserve"> on a </w:t>
      </w:r>
      <w:r>
        <w:rPr>
          <w:rStyle w:val="CodeChar"/>
        </w:rPr>
        <w:t xml:space="preserve">Parcel</w:t>
      </w:r>
      <w:r>
        <w:t xml:space="preserve"> reference and still gets $6.50 for insured parcels: that is polymorphism.</w:t>
      </w:r>
    </w:p>
    <w:p>
      <w:pPr>
        <w:pStyle w:val="Heading2"/>
      </w:pPr>
      <w:r>
        <w:t xml:space="preserve">Demo 2 – Pizza Shop</w:t>
      </w:r>
    </w:p>
    <w:p>
      <w:pPr/>
      <w:r>
        <w:t xml:space="preserve">A pizza pricing app with one base class and two subclasses, each subclass holding one enum choice.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5"/>
        </w:numPr>
      </w:pPr>
      <w:r>
        <w:t xml:space="preserve">Price by size (diameter in inches): 10" is $8.99, 14" is $12.99, any other size is $15.99.</w:t>
      </w:r>
    </w:p>
    <w:p>
      <w:pPr>
        <w:pStyle w:val="ListParagraph"/>
        <w:numPr>
          <w:ilvl w:val="0"/>
          <w:numId w:val="5"/>
        </w:numPr>
      </w:pPr>
      <w:r>
        <w:t xml:space="preserve">The customer picks one crust: Regular, Stuffed Crust or Deep Dish.</w:t>
      </w:r>
    </w:p>
    <w:p>
      <w:pPr>
        <w:pStyle w:val="ListParagraph"/>
        <w:numPr>
          <w:ilvl w:val="0"/>
          <w:numId w:val="5"/>
        </w:numPr>
      </w:pPr>
      <w:r>
        <w:t xml:space="preserve">Stuffed Crust adds $2.00 and needs a cheese choice: Mozzarella, Cheddar or Pepper Jack.</w:t>
      </w:r>
    </w:p>
    <w:p>
      <w:pPr>
        <w:pStyle w:val="ListParagraph"/>
        <w:numPr>
          <w:ilvl w:val="0"/>
          <w:numId w:val="5"/>
        </w:numPr>
      </w:pPr>
      <w:r>
        <w:t xml:space="preserve">Deep Dish adds $3.50 and needs a sauce choice: Marinara, Alfredo or BBQ.</w:t>
      </w:r>
    </w:p>
    <w:p>
      <w:pPr>
        <w:pStyle w:val="ListParagraph"/>
        <w:numPr>
          <w:ilvl w:val="0"/>
          <w:numId w:val="5"/>
        </w:numPr>
      </w:pPr>
      <w:r>
        <w:t xml:space="preserve">Enable only the GroupBox that matches the selected crust (cheese for Stuffed Crust, sauce for Deep Dish).</w:t>
      </w:r>
    </w:p>
    <w:p>
      <w:pPr>
        <w:pStyle w:val="ListParagraph"/>
        <w:numPr>
          <w:ilvl w:val="0"/>
          <w:numId w:val="5"/>
        </w:numPr>
      </w:pPr>
      <w:r>
        <w:t xml:space="preserve">On </w:t>
      </w:r>
      <w:r>
        <w:rPr>
          <w:b/>
        </w:rPr>
        <w:t xml:space="preserve">Calculate</w:t>
      </w:r>
      <w:r>
        <w:t xml:space="preserve">, instantiate the matching class into a single </w:t>
      </w:r>
      <w:r>
        <w:rPr>
          <w:rStyle w:val="CodeChar"/>
        </w:rPr>
        <w:t xml:space="preserve">Pizza</w:t>
      </w:r>
      <w:r>
        <w:t xml:space="preserve"> variable, then show its </w:t>
      </w:r>
      <w:r>
        <w:rPr>
          <w:rStyle w:val="CodeChar"/>
        </w:rPr>
        <w:t xml:space="preserve">Price</w:t>
      </w:r>
      <w:r>
        <w:t xml:space="preserve"> and its </w:t>
      </w:r>
      <w:r>
        <w:rPr>
          <w:rStyle w:val="CodeChar"/>
        </w:rPr>
        <w:t xml:space="preserve">ToString()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Override </w:t>
      </w:r>
      <w:r>
        <w:rPr>
          <w:rStyle w:val="CodeChar"/>
        </w:rPr>
        <w:t xml:space="preserve">ToString()</w:t>
      </w:r>
      <w:r>
        <w:t xml:space="preserve"> in </w:t>
      </w:r>
      <w:r>
        <w:rPr>
          <w:rStyle w:val="CodeChar"/>
        </w:rPr>
        <w:t xml:space="preserve">Pizza</w:t>
      </w:r>
      <w:r>
        <w:t xml:space="preserve">, </w:t>
      </w:r>
      <w:r>
        <w:rPr>
          <w:rStyle w:val="CodeChar"/>
        </w:rPr>
        <w:t xml:space="preserve">StuffedCrustPizza</w:t>
      </w:r>
      <w:r>
        <w:t xml:space="preserve"> and </w:t>
      </w:r>
      <w:r>
        <w:rPr>
          <w:rStyle w:val="CodeChar"/>
        </w:rPr>
        <w:t xml:space="preserve">DeepDishPizza</w:t>
      </w:r>
      <w:r>
        <w:t xml:space="preserve"> so each shows all of its field values.</w:t>
      </w:r>
    </w:p>
    <w:p>
      <w:pPr>
        <w:pStyle w:val="ListParagraph"/>
        <w:numPr>
          <w:ilvl w:val="0"/>
          <w:numId w:val="5"/>
        </w:numPr>
      </w:pPr>
      <w:r>
        <w:t xml:space="preserve">Validate the size with </w:t>
      </w:r>
      <w:r>
        <w:rPr>
          <w:rStyle w:val="CodeChar"/>
        </w:rPr>
        <w:t xml:space="preserve">int.TryParse</w:t>
      </w:r>
      <w:r>
        <w:t xml:space="preserve">; it must be greater than 0.</w:t>
      </w:r>
    </w:p>
    <w:p>
      <w:pPr/>
      <w:r>
        <w:rPr>
          <w:b/>
        </w:rPr>
        <w:t xml:space="preserve">Form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85"/>
        <w:gridCol w:w="2710"/>
        <w:gridCol w:w="3765"/>
      </w:tblGrid>
      <w:tr>
        <w:trPr>
          <w:tblHeader/>
        </w:trPr>
        <w:tc>
          <w:tcPr>
            <w:tcW w:w="2885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271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765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TextBox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txtSize</w:t>
            </w:r>
          </w:p>
        </w:tc>
        <w:tc>
          <w:tcPr>
            <w:tcW w:w="3765" w:type="dxa"/>
          </w:tcPr>
          <w:p>
            <w:pPr/>
            <w:r>
              <w:t xml:space="preserve">Diameter in inches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RadioButtons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radRegular</w:t>
            </w:r>
            <w:r>
              <w:t xml:space="preserve">, </w:t>
            </w:r>
            <w:r>
              <w:rPr>
                <w:rStyle w:val="CodeChar"/>
              </w:rPr>
              <w:t xml:space="preserve">radStuffed</w:t>
            </w:r>
            <w:r>
              <w:t xml:space="preserve">, </w:t>
            </w:r>
            <w:r>
              <w:rPr>
                <w:rStyle w:val="CodeChar"/>
              </w:rPr>
              <w:t xml:space="preserve">radDeepDish</w:t>
            </w:r>
          </w:p>
        </w:tc>
        <w:tc>
          <w:tcPr>
            <w:tcW w:w="3765" w:type="dxa"/>
          </w:tcPr>
          <w:p>
            <w:pPr/>
            <w:r>
              <w:t xml:space="preserve">Crust choice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GroupBox + RadioButtons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grpCheese</w:t>
            </w:r>
          </w:p>
        </w:tc>
        <w:tc>
          <w:tcPr>
            <w:tcW w:w="3765" w:type="dxa"/>
          </w:tcPr>
          <w:p>
            <w:pPr/>
            <w:r>
              <w:t xml:space="preserve">Mozzarella, Cheddar, Pepper Jack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GroupBox + RadioButtons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grpSauce</w:t>
            </w:r>
          </w:p>
        </w:tc>
        <w:tc>
          <w:tcPr>
            <w:tcW w:w="3765" w:type="dxa"/>
          </w:tcPr>
          <w:p>
            <w:pPr/>
            <w:r>
              <w:t xml:space="preserve">Marinara, Alfredo, BBQ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Button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btnCalculate</w:t>
            </w:r>
          </w:p>
        </w:tc>
        <w:tc>
          <w:tcPr>
            <w:tcW w:w="3765" w:type="dxa"/>
          </w:tcPr>
          <w:p>
            <w:pPr/>
            <w:r>
              <w:t xml:space="preserve">Build the pizza object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Label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lblCost</w:t>
            </w:r>
          </w:p>
        </w:tc>
        <w:tc>
          <w:tcPr>
            <w:tcW w:w="3765" w:type="dxa"/>
          </w:tcPr>
          <w:p>
            <w:pPr/>
            <w:r>
              <w:t xml:space="preserve">e.g. </w:t>
            </w:r>
            <w:r>
              <w:rPr>
                <w:rStyle w:val="CodeChar"/>
              </w:rPr>
              <w:t xml:space="preserve">Cost: $14.99</w:t>
            </w:r>
          </w:p>
        </w:tc>
      </w:tr>
      <w:tr>
        <w:tc>
          <w:tcPr>
            <w:tcW w:w="2885" w:type="dxa"/>
          </w:tcPr>
          <w:p>
            <w:pPr/>
            <w:r>
              <w:t xml:space="preserve">Label</w:t>
            </w:r>
          </w:p>
        </w:tc>
        <w:tc>
          <w:tcPr>
            <w:tcW w:w="2710" w:type="dxa"/>
          </w:tcPr>
          <w:p>
            <w:pPr/>
            <w:r>
              <w:rPr>
                <w:rStyle w:val="CodeChar"/>
              </w:rPr>
              <w:t xml:space="preserve">lblDescription</w:t>
            </w:r>
          </w:p>
        </w:tc>
        <w:tc>
          <w:tcPr>
            <w:tcW w:w="3765" w:type="dxa"/>
          </w:tcPr>
          <w:p>
            <w:pPr/>
            <w:r>
              <w:t xml:space="preserve">Output of </w:t>
            </w:r>
            <w:r>
              <w:rPr>
                <w:rStyle w:val="CodeChar"/>
              </w:rPr>
              <w:t xml:space="preserve">ToString()</w:t>
            </w:r>
          </w:p>
        </w:tc>
      </w:tr>
    </w:tbl>
    <w:p>
      <w:pPr/>
      <w:r>
        <w:rPr>
          <w:b/>
        </w:rPr>
        <w:t xml:space="preserve">Sample output</w:t>
      </w:r>
    </w:p>
    <w:p>
      <w:pPr>
        <w:pStyle w:val="Code"/>
      </w:pPr>
      <w:r>
        <w:t xml:space="preserve">14" Pizza                          Cost: $12.99</w:t>
        <w:br/>
        <w:t xml:space="preserve">14" Stuffed Crust Pizza (CHEDDAR)  Cost: $14.99</w:t>
        <w:br/>
        <w:t xml:space="preserve">12" Deep Dish Pizza (BBQ)          Cost: $19.49</w:t>
      </w:r>
    </w:p>
    <w:p>
      <w:pPr/>
      <w:r>
        <w:rPr>
          <w:b/>
        </w:rPr>
        <w:t xml:space="preserve">UML</w:t>
      </w:r>
    </w:p>
    <w:p>
      <w:pPr/>
      <w:r>
        <w:drawing>
          <wp:inline distT="0" distB="0" distL="0" distR="0">
            <wp:extent cx="5486400" cy="5796642"/>
            <wp:docPr id="2" name="image2" descr="Demo 2 UML · Pizza with two subclasses and two enum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emo 2 UML · Pizza with two subclasses and two enum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2 UML · Pizza with two subclasses and two enums</w:t>
      </w:r>
    </w:p>
    <w:p>
      <w:pPr/>
      <w:r>
        <w:rPr>
          <w:b/>
        </w:rPr>
        <w:t xml:space="preserve">Demo talking points</w:t>
      </w:r>
    </w:p>
    <w:p>
      <w:pPr>
        <w:pStyle w:val="ListParagraph"/>
        <w:numPr>
          <w:ilvl w:val="0"/>
          <w:numId w:val="6"/>
        </w:numPr>
      </w:pPr>
      <w:r>
        <w:t xml:space="preserve">Both subclasses override </w:t>
      </w:r>
      <w:r>
        <w:rPr>
          <w:rStyle w:val="CodeChar"/>
        </w:rPr>
        <w:t xml:space="preserve">Price</w:t>
      </w:r>
      <w:r>
        <w:t xml:space="preserve"> as </w:t>
      </w:r>
      <w:r>
        <w:rPr>
          <w:rStyle w:val="CodeChar"/>
        </w:rPr>
        <w:t xml:space="preserve">base.Price + &lt;extra&gt;</w:t>
      </w:r>
      <w:r>
        <w:t xml:space="preserve">; the size rules live only in </w:t>
      </w:r>
      <w:r>
        <w:rPr>
          <w:rStyle w:val="CodeChar"/>
        </w:rPr>
        <w:t xml:space="preserve">Pizza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Each enum is held by one class (aggregation): </w:t>
      </w:r>
      <w:r>
        <w:rPr>
          <w:rStyle w:val="CodeChar"/>
        </w:rPr>
        <w:t xml:space="preserve">StuffedCrustPizza</w:t>
      </w:r>
      <w:r>
        <w:t xml:space="preserve"> has a </w:t>
      </w:r>
      <w:r>
        <w:rPr>
          <w:rStyle w:val="CodeChar"/>
        </w:rPr>
        <w:t xml:space="preserve">Cheese</w:t>
      </w:r>
      <w:r>
        <w:t xml:space="preserve">, </w:t>
      </w:r>
      <w:r>
        <w:rPr>
          <w:rStyle w:val="CodeChar"/>
        </w:rPr>
        <w:t xml:space="preserve">DeepDishPizza</w:t>
      </w:r>
      <w:r>
        <w:t xml:space="preserve"> has a </w:t>
      </w:r>
      <w:r>
        <w:rPr>
          <w:rStyle w:val="CodeChar"/>
        </w:rPr>
        <w:t xml:space="preserve">Sauce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lblDescription.Text = pizza.ToString();</w:t>
      </w:r>
      <w:r>
        <w:t xml:space="preserve"> runs the right override for whichever object was created.</w:t>
      </w:r>
    </w:p>
    <w:p>
      <w:pPr>
        <w:pStyle w:val="Heading2"/>
      </w:pPr>
      <w:r>
        <w:t xml:space="preserve">Demo 3 – Treasure Chest</w:t>
      </w:r>
    </w:p>
    <w:p>
      <w:pPr/>
      <w:r>
        <w:t xml:space="preserve">A random loot app where common and rare treasures share one interface, display themselves differently, and sort by value with </w:t>
      </w:r>
      <w:r>
        <w:rPr>
          <w:rStyle w:val="CodeChar"/>
        </w:rPr>
        <w:t xml:space="preserve">IComparable</w:t>
      </w:r>
      <w:r>
        <w:t xml:space="preserve">. It uses Labels only (no images) to stay simpler than Lab 3.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7"/>
        </w:numPr>
      </w:pPr>
      <w:r>
        <w:t xml:space="preserve">Each click of </w:t>
      </w:r>
      <w:r>
        <w:rPr>
          <w:b/>
        </w:rPr>
        <w:t xml:space="preserve">Open Chest</w:t>
      </w:r>
      <w:r>
        <w:t xml:space="preserve"> creates a new chest of 5 treasures, picked at random from the catalog below.</w:t>
      </w:r>
    </w:p>
    <w:p>
      <w:pPr>
        <w:pStyle w:val="ListParagraph"/>
        <w:numPr>
          <w:ilvl w:val="0"/>
          <w:numId w:val="7"/>
        </w:numPr>
      </w:pPr>
      <w:r>
        <w:t xml:space="preserve">Each treasure has a 25% chance of being rare.</w:t>
      </w:r>
    </w:p>
    <w:p>
      <w:pPr>
        <w:pStyle w:val="ListParagraph"/>
        <w:numPr>
          <w:ilvl w:val="0"/>
          <w:numId w:val="7"/>
        </w:numPr>
      </w:pPr>
      <w:r>
        <w:t xml:space="preserve">A rare treasure is worth 3 times its catalog value.</w:t>
      </w:r>
    </w:p>
    <w:p>
      <w:pPr>
        <w:pStyle w:val="ListParagraph"/>
        <w:numPr>
          <w:ilvl w:val="0"/>
          <w:numId w:val="7"/>
        </w:numPr>
      </w:pPr>
      <w:r>
        <w:t xml:space="preserve">Rare treasures display with a different font style, foreground color and background color than common ones (for example: bold, gold text on a dark background).</w:t>
      </w:r>
    </w:p>
    <w:p>
      <w:pPr>
        <w:pStyle w:val="ListParagraph"/>
        <w:numPr>
          <w:ilvl w:val="0"/>
          <w:numId w:val="7"/>
        </w:numPr>
      </w:pPr>
      <w:r>
        <w:t xml:space="preserve">Store the chest in a single </w:t>
      </w:r>
      <w:r>
        <w:rPr>
          <w:rStyle w:val="CodeChar"/>
        </w:rPr>
        <w:t xml:space="preserve">List&lt;ITreasure&gt;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Sort the chest from highest to lowest value with </w:t>
      </w:r>
      <w:r>
        <w:rPr>
          <w:rStyle w:val="CodeChar"/>
        </w:rPr>
        <w:t xml:space="preserve">chest.Sort()</w:t>
      </w:r>
      <w:r>
        <w:t xml:space="preserve">, using </w:t>
      </w:r>
      <w:r>
        <w:rPr>
          <w:rStyle w:val="CodeChar"/>
        </w:rPr>
        <w:t xml:space="preserve">IComparable&lt;ITreasure&gt;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Each treasure shows itself in one of 5 Labels by calling its own </w:t>
      </w:r>
      <w:r>
        <w:rPr>
          <w:rStyle w:val="CodeChar"/>
        </w:rPr>
        <w:t xml:space="preserve">ShowTreasure(label)</w:t>
      </w:r>
      <w:r>
        <w:t xml:space="preserve"> method.</w:t>
      </w:r>
    </w:p>
    <w:p>
      <w:pPr>
        <w:pStyle w:val="ListParagraph"/>
        <w:numPr>
          <w:ilvl w:val="0"/>
          <w:numId w:val="7"/>
        </w:numPr>
      </w:pPr>
      <w:r>
        <w:t xml:space="preserve">Show the total value of the chest.</w:t>
      </w:r>
    </w:p>
    <w:p>
      <w:pPr>
        <w:pStyle w:val="ListParagraph"/>
        <w:numPr>
          <w:ilvl w:val="0"/>
          <w:numId w:val="7"/>
        </w:numPr>
      </w:pPr>
      <w:r>
        <w:t xml:space="preserve">Use one </w:t>
      </w:r>
      <w:r>
        <w:rPr>
          <w:rStyle w:val="CodeChar"/>
        </w:rPr>
        <w:t xml:space="preserve">Random</w:t>
      </w:r>
      <w:r>
        <w:t xml:space="preserve"> object for the whole form, not a new one per click.</w:t>
      </w:r>
    </w:p>
    <w:p>
      <w:pPr/>
      <w:r>
        <w:rPr>
          <w:b/>
        </w:rPr>
        <w:t xml:space="preserve">Treasure catalog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16"/>
        <w:gridCol w:w="4843"/>
      </w:tblGrid>
      <w:tr>
        <w:trPr>
          <w:tblHeader/>
        </w:trPr>
        <w:tc>
          <w:tcPr>
            <w:tcW w:w="4516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4843" w:type="dxa"/>
            <w:shd w:val="clear" w:color="auto" w:fill="F2F2F2"/>
          </w:tcPr>
          <w:p>
            <w:pPr/>
            <w:r>
              <w:t xml:space="preserve">Catalog value</w:t>
            </w:r>
          </w:p>
        </w:tc>
      </w:tr>
      <w:tr>
        <w:tc>
          <w:tcPr>
            <w:tcW w:w="4516" w:type="dxa"/>
          </w:tcPr>
          <w:p>
            <w:pPr/>
            <w:r>
              <w:t xml:space="preserve">Copper Coin</w:t>
            </w:r>
          </w:p>
        </w:tc>
        <w:tc>
          <w:tcPr>
            <w:tcW w:w="4843" w:type="dxa"/>
          </w:tcPr>
          <w:p>
            <w:pPr/>
            <w:r>
              <w:t xml:space="preserve">$1.00</w:t>
            </w:r>
          </w:p>
        </w:tc>
      </w:tr>
      <w:tr>
        <w:tc>
          <w:tcPr>
            <w:tcW w:w="4516" w:type="dxa"/>
          </w:tcPr>
          <w:p>
            <w:pPr/>
            <w:r>
              <w:t xml:space="preserve">Silver Ring</w:t>
            </w:r>
          </w:p>
        </w:tc>
        <w:tc>
          <w:tcPr>
            <w:tcW w:w="4843" w:type="dxa"/>
          </w:tcPr>
          <w:p>
            <w:pPr/>
            <w:r>
              <w:t xml:space="preserve">$15.00</w:t>
            </w:r>
          </w:p>
        </w:tc>
      </w:tr>
      <w:tr>
        <w:tc>
          <w:tcPr>
            <w:tcW w:w="4516" w:type="dxa"/>
          </w:tcPr>
          <w:p>
            <w:pPr/>
            <w:r>
              <w:t xml:space="preserve">Pearl</w:t>
            </w:r>
          </w:p>
        </w:tc>
        <w:tc>
          <w:tcPr>
            <w:tcW w:w="4843" w:type="dxa"/>
          </w:tcPr>
          <w:p>
            <w:pPr/>
            <w:r>
              <w:t xml:space="preserve">$25.00</w:t>
            </w:r>
          </w:p>
        </w:tc>
      </w:tr>
      <w:tr>
        <w:tc>
          <w:tcPr>
            <w:tcW w:w="4516" w:type="dxa"/>
          </w:tcPr>
          <w:p>
            <w:pPr/>
            <w:r>
              <w:t xml:space="preserve">Ruby</w:t>
            </w:r>
          </w:p>
        </w:tc>
        <w:tc>
          <w:tcPr>
            <w:tcW w:w="4843" w:type="dxa"/>
          </w:tcPr>
          <w:p>
            <w:pPr/>
            <w:r>
              <w:t xml:space="preserve">$40.00</w:t>
            </w:r>
          </w:p>
        </w:tc>
      </w:tr>
      <w:tr>
        <w:tc>
          <w:tcPr>
            <w:tcW w:w="4516" w:type="dxa"/>
          </w:tcPr>
          <w:p>
            <w:pPr/>
            <w:r>
              <w:t xml:space="preserve">Ancient Map</w:t>
            </w:r>
          </w:p>
        </w:tc>
        <w:tc>
          <w:tcPr>
            <w:tcW w:w="4843" w:type="dxa"/>
          </w:tcPr>
          <w:p>
            <w:pPr/>
            <w:r>
              <w:t xml:space="preserve">$60.00</w:t>
            </w:r>
          </w:p>
        </w:tc>
      </w:tr>
      <w:tr>
        <w:tc>
          <w:tcPr>
            <w:tcW w:w="4516" w:type="dxa"/>
          </w:tcPr>
          <w:p>
            <w:pPr/>
            <w:r>
              <w:t xml:space="preserve">Gold Bar</w:t>
            </w:r>
          </w:p>
        </w:tc>
        <w:tc>
          <w:tcPr>
            <w:tcW w:w="4843" w:type="dxa"/>
          </w:tcPr>
          <w:p>
            <w:pPr/>
            <w:r>
              <w:t xml:space="preserve">$100.00</w:t>
            </w:r>
          </w:p>
        </w:tc>
      </w:tr>
    </w:tbl>
    <w:p>
      <w:pPr/>
      <w:r>
        <w:rPr>
          <w:b/>
        </w:rPr>
        <w:t xml:space="preserve">Form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3"/>
        <w:gridCol w:w="2761"/>
        <w:gridCol w:w="5495"/>
      </w:tblGrid>
      <w:tr>
        <w:trPr>
          <w:tblHeader/>
        </w:trPr>
        <w:tc>
          <w:tcPr>
            <w:tcW w:w="1103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2761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5495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103" w:type="dxa"/>
          </w:tcPr>
          <w:p>
            <w:pPr/>
            <w:r>
              <w:t xml:space="preserve">Button</w:t>
            </w:r>
          </w:p>
        </w:tc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btnOpenChest</w:t>
            </w:r>
          </w:p>
        </w:tc>
        <w:tc>
          <w:tcPr>
            <w:tcW w:w="5495" w:type="dxa"/>
          </w:tcPr>
          <w:p>
            <w:pPr/>
            <w:r>
              <w:t xml:space="preserve">Generate, sort and show a new chest</w:t>
            </w:r>
          </w:p>
        </w:tc>
      </w:tr>
      <w:tr>
        <w:tc>
          <w:tcPr>
            <w:tcW w:w="1103" w:type="dxa"/>
          </w:tcPr>
          <w:p>
            <w:pPr/>
            <w:r>
              <w:t xml:space="preserve">Labels</w:t>
            </w:r>
          </w:p>
        </w:tc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lblSlot1</w:t>
            </w:r>
            <w:r>
              <w:t xml:space="preserve"> … </w:t>
            </w:r>
            <w:r>
              <w:rPr>
                <w:rStyle w:val="CodeChar"/>
              </w:rPr>
              <w:t xml:space="preserve">lblSlot5</w:t>
            </w:r>
          </w:p>
        </w:tc>
        <w:tc>
          <w:tcPr>
            <w:tcW w:w="5495" w:type="dxa"/>
          </w:tcPr>
          <w:p>
            <w:pPr/>
            <w:r>
              <w:t xml:space="preserve">One treasure each, </w:t>
            </w:r>
            <w:r>
              <w:rPr>
                <w:rStyle w:val="CodeChar"/>
              </w:rPr>
              <w:t xml:space="preserve">AutoSize = false</w:t>
            </w:r>
            <w:r>
              <w:t xml:space="preserve"> so the back color shows</w:t>
            </w:r>
          </w:p>
        </w:tc>
      </w:tr>
      <w:tr>
        <w:tc>
          <w:tcPr>
            <w:tcW w:w="1103" w:type="dxa"/>
          </w:tcPr>
          <w:p>
            <w:pPr/>
            <w:r>
              <w:t xml:space="preserve">Label</w:t>
            </w:r>
          </w:p>
        </w:tc>
        <w:tc>
          <w:tcPr>
            <w:tcW w:w="2761" w:type="dxa"/>
          </w:tcPr>
          <w:p>
            <w:pPr/>
            <w:r>
              <w:rPr>
                <w:rStyle w:val="CodeChar"/>
              </w:rPr>
              <w:t xml:space="preserve">lblTotal</w:t>
            </w:r>
          </w:p>
        </w:tc>
        <w:tc>
          <w:tcPr>
            <w:tcW w:w="5495" w:type="dxa"/>
          </w:tcPr>
          <w:p>
            <w:pPr/>
            <w:r>
              <w:t xml:space="preserve">e.g. </w:t>
            </w:r>
            <w:r>
              <w:rPr>
                <w:rStyle w:val="CodeChar"/>
              </w:rPr>
              <w:t xml:space="preserve">Chest value: $261.00</w:t>
            </w:r>
          </w:p>
        </w:tc>
      </w:tr>
    </w:tbl>
    <w:p>
      <w:pPr/>
      <w:r>
        <w:rPr>
          <w:b/>
        </w:rPr>
        <w:t xml:space="preserve">Sample chest (sorted)</w:t>
      </w:r>
    </w:p>
    <w:p>
      <w:pPr>
        <w:pStyle w:val="Code"/>
      </w:pPr>
      <w:r>
        <w:t xml:space="preserve">★ Ruby (Rare)       $120.00   &lt;- bold, gold on dark</w:t>
        <w:br/>
        <w:t xml:space="preserve">  Gold Bar           $100.00</w:t>
        <w:br/>
        <w:t xml:space="preserve">  Pearl               $25.00</w:t>
        <w:br/>
        <w:t xml:space="preserve">  Silver Ring         $15.00</w:t>
        <w:br/>
        <w:t xml:space="preserve">  Copper Coin          $1.00</w:t>
      </w:r>
    </w:p>
    <w:p>
      <w:pPr/>
      <w:r>
        <w:rPr>
          <w:b/>
        </w:rPr>
        <w:t xml:space="preserve">UML</w:t>
      </w:r>
    </w:p>
    <w:p>
      <w:pPr/>
      <w:r>
        <w:drawing>
          <wp:inline distT="0" distB="0" distL="0" distR="0">
            <wp:extent cx="5486400" cy="4914900"/>
            <wp:docPr id="3" name="image3" descr="Demo 3 UML · dashed lines = implements an interfa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emo 3 UML · dashed lines = implements an interfa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3 UML · dashed lines = implements an interface</w:t>
      </w:r>
    </w:p>
    <w:p>
      <w:pPr/>
      <w:r>
        <w:rPr>
          <w:b/>
        </w:rPr>
        <w:t xml:space="preserve">Demo talking points</w:t>
      </w:r>
    </w:p>
    <w:p>
      <w:pPr>
        <w:pStyle w:val="ListParagraph"/>
        <w:numPr>
          <w:ilvl w:val="0"/>
          <w:numId w:val="8"/>
        </w:numPr>
      </w:pPr>
      <w:r>
        <w:t xml:space="preserve">The form never checks which class it has; it calls </w:t>
      </w:r>
      <w:r>
        <w:rPr>
          <w:rStyle w:val="CodeChar"/>
        </w:rPr>
        <w:t xml:space="preserve">treasure.ShowTreasure(label)</w:t>
      </w:r>
      <w:r>
        <w:t xml:space="preserve"> and each class decides how it looks.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CompareTo</w:t>
      </w:r>
      <w:r>
        <w:t xml:space="preserve"> returns </w:t>
      </w:r>
      <w:r>
        <w:rPr>
          <w:rStyle w:val="CodeChar"/>
        </w:rPr>
        <w:t xml:space="preserve">other.Value.CompareTo(Value)</w:t>
      </w:r>
      <w:r>
        <w:t xml:space="preserve"> to sort highest first; swap the two sides to sort lowest first.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ITreasure</w:t>
      </w:r>
      <w:r>
        <w:t xml:space="preserve"> extends </w:t>
      </w:r>
      <w:r>
        <w:rPr>
          <w:rStyle w:val="CodeChar"/>
        </w:rPr>
        <w:t xml:space="preserve">IComparable&lt;ITreasure&gt;</w:t>
      </w:r>
      <w:r>
        <w:t xml:space="preserve">, so every treasure is guaranteed to be sortable.</w:t>
      </w:r>
    </w:p>
    <w:p>
      <w:pPr>
        <w:pStyle w:val="Heading2"/>
      </w:pPr>
      <w:r>
        <w:t xml:space="preserve">Demo 4 – Campus Meal Card</w:t>
      </w:r>
    </w:p>
    <w:p>
      <w:pPr/>
      <w:r>
        <w:t xml:space="preserve">A student meal-card app with login, three card tiers in a multi-level inheritance chain, a per-tier fee, and a second form for transaction history. It drops Lab 4's minimum-balance rules to stay simpler.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9"/>
        </w:numPr>
      </w:pPr>
      <w:r>
        <w:t xml:space="preserve">Users log in with a Student ID and a 4-digit PIN.</w:t>
      </w:r>
    </w:p>
    <w:p>
      <w:pPr>
        <w:pStyle w:val="ListParagraph"/>
        <w:numPr>
          <w:ilvl w:val="0"/>
          <w:numId w:val="9"/>
        </w:numPr>
      </w:pPr>
      <w:r>
        <w:t xml:space="preserve">Create the 3 cards below in the form's constructor and store them in a single </w:t>
      </w:r>
      <w:r>
        <w:rPr>
          <w:rStyle w:val="CodeChar"/>
        </w:rPr>
        <w:t xml:space="preserve">List&lt;MealCard&gt;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Only one card can be logged in at a time. Until login, every control except the login controls is disabled.</w:t>
      </w:r>
    </w:p>
    <w:p>
      <w:pPr>
        <w:pStyle w:val="ListParagraph"/>
        <w:numPr>
          <w:ilvl w:val="0"/>
          <w:numId w:val="9"/>
        </w:numPr>
      </w:pPr>
      <w:r>
        <w:t xml:space="preserve">After login, show the owner's name, balance and card tier.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Add Funds</w:t>
      </w:r>
      <w:r>
        <w:t xml:space="preserve"> adds money with no fee.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Purchase</w:t>
      </w:r>
      <w:r>
        <w:t xml:space="preserve"> subtracts the amount plus a 2% convenience fee.</w:t>
      </w:r>
    </w:p>
    <w:p>
      <w:pPr>
        <w:pStyle w:val="ListParagraph"/>
        <w:numPr>
          <w:ilvl w:val="0"/>
          <w:numId w:val="9"/>
        </w:numPr>
      </w:pPr>
      <w:r>
        <w:t xml:space="preserve">A purchase that would take the balance below $0.00 is refused with a message.</w:t>
      </w:r>
    </w:p>
    <w:p>
      <w:pPr>
        <w:pStyle w:val="ListParagraph"/>
        <w:numPr>
          <w:ilvl w:val="0"/>
          <w:numId w:val="9"/>
        </w:numPr>
      </w:pPr>
      <w:r>
        <w:t xml:space="preserve">Record every transaction as one line of text, e.g. </w:t>
      </w:r>
      <w:r>
        <w:rPr>
          <w:rStyle w:val="CodeChar"/>
        </w:rPr>
        <w:t xml:space="preserve">ADD $20.00</w:t>
      </w:r>
      <w:r>
        <w:t xml:space="preserve"> or </w:t>
      </w:r>
      <w:r>
        <w:rPr>
          <w:rStyle w:val="CodeChar"/>
        </w:rPr>
        <w:t xml:space="preserve">PURCHASE $8.50 (fee $0.17)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Log Out</w:t>
      </w:r>
      <w:r>
        <w:t xml:space="preserve"> clears the screen and returns to the login state.</w:t>
      </w:r>
    </w:p>
    <w:p>
      <w:pPr>
        <w:pStyle w:val="ListParagraph"/>
        <w:numPr>
          <w:ilvl w:val="0"/>
          <w:numId w:val="9"/>
        </w:numPr>
      </w:pPr>
      <w:r>
        <w:t xml:space="preserve">The three tiers have different perks: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Basic</w:t>
      </w:r>
      <w:r>
        <w:t xml:space="preserve">: view balance, add funds, purchase.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Plus</w:t>
      </w:r>
      <w:r>
        <w:t xml:space="preserve">: everything in Basic, and </w:t>
      </w:r>
      <w:r>
        <w:rPr>
          <w:b/>
        </w:rPr>
        <w:t xml:space="preserve">View History</w:t>
      </w:r>
      <w:r>
        <w:t xml:space="preserve"> shows the last 5 transactions in a separate window.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Premium</w:t>
      </w:r>
      <w:r>
        <w:t xml:space="preserve">: everything in Plus, pays no convenience fee, and the history window shows a receipt-style statement with a header and the current balance.</w:t>
      </w:r>
    </w:p>
    <w:p>
      <w:pPr>
        <w:pStyle w:val="ListParagraph"/>
        <w:numPr>
          <w:ilvl w:val="0"/>
          <w:numId w:val="9"/>
        </w:numPr>
      </w:pPr>
      <w:r>
        <w:t xml:space="preserve">Show the </w:t>
      </w:r>
      <w:r>
        <w:rPr>
          <w:b/>
        </w:rPr>
        <w:t xml:space="preserve">View History</w:t>
      </w:r>
      <w:r>
        <w:t xml:space="preserve"> button only when the logged-in card's </w:t>
      </w:r>
      <w:r>
        <w:rPr>
          <w:rStyle w:val="CodeChar"/>
        </w:rPr>
        <w:t xml:space="preserve">CanViewHistory</w:t>
      </w:r>
      <w:r>
        <w:t xml:space="preserve"> is </w:t>
      </w:r>
      <w:r>
        <w:rPr>
          <w:rStyle w:val="CodeChar"/>
        </w:rPr>
        <w:t xml:space="preserve">true</w:t>
      </w:r>
      <w:r>
        <w:t xml:space="preserve">.</w:t>
      </w:r>
    </w:p>
    <w:p>
      <w:pPr/>
      <w:r>
        <w:rPr>
          <w:b/>
        </w:rPr>
        <w:t xml:space="preserve">Starting cards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3"/>
        <w:gridCol w:w="875"/>
        <w:gridCol w:w="2018"/>
        <w:gridCol w:w="2475"/>
        <w:gridCol w:w="2356"/>
      </w:tblGrid>
      <w:tr>
        <w:trPr>
          <w:tblHeader/>
        </w:trPr>
        <w:tc>
          <w:tcPr>
            <w:tcW w:w="1633" w:type="dxa"/>
            <w:shd w:val="clear" w:color="auto" w:fill="F2F2F2"/>
          </w:tcPr>
          <w:p>
            <w:pPr/>
            <w:r>
              <w:t xml:space="preserve">Student ID</w:t>
            </w:r>
          </w:p>
        </w:tc>
        <w:tc>
          <w:tcPr>
            <w:tcW w:w="875" w:type="dxa"/>
            <w:shd w:val="clear" w:color="auto" w:fill="F2F2F2"/>
          </w:tcPr>
          <w:p>
            <w:pPr/>
            <w:r>
              <w:t xml:space="preserve">PIN</w:t>
            </w:r>
          </w:p>
        </w:tc>
        <w:tc>
          <w:tcPr>
            <w:tcW w:w="2018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475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2356" w:type="dxa"/>
            <w:shd w:val="clear" w:color="auto" w:fill="F2F2F2"/>
          </w:tcPr>
          <w:p>
            <w:pPr/>
            <w:r>
              <w:t xml:space="preserve">Starting balance</w:t>
            </w:r>
          </w:p>
        </w:tc>
      </w:tr>
      <w:tr>
        <w:tc>
          <w:tcPr>
            <w:tcW w:w="1633" w:type="dxa"/>
          </w:tcPr>
          <w:p>
            <w:pPr/>
            <w:r>
              <w:t xml:space="preserve">1001</w:t>
            </w:r>
          </w:p>
        </w:tc>
        <w:tc>
          <w:tcPr>
            <w:tcW w:w="875" w:type="dxa"/>
          </w:tcPr>
          <w:p>
            <w:pPr/>
            <w:r>
              <w:t xml:space="preserve">1111</w:t>
            </w:r>
          </w:p>
        </w:tc>
        <w:tc>
          <w:tcPr>
            <w:tcW w:w="2018" w:type="dxa"/>
          </w:tcPr>
          <w:p>
            <w:pPr/>
            <w:r>
              <w:t xml:space="preserve">Ava Lopez</w:t>
            </w:r>
          </w:p>
        </w:tc>
        <w:tc>
          <w:tcPr>
            <w:tcW w:w="2475" w:type="dxa"/>
          </w:tcPr>
          <w:p>
            <w:pPr/>
            <w:r>
              <w:rPr>
                <w:rStyle w:val="CodeChar"/>
              </w:rPr>
              <w:t xml:space="preserve">MealCard</w:t>
            </w:r>
            <w:r>
              <w:t xml:space="preserve"> (Basic)</w:t>
            </w:r>
          </w:p>
        </w:tc>
        <w:tc>
          <w:tcPr>
            <w:tcW w:w="2356" w:type="dxa"/>
          </w:tcPr>
          <w:p>
            <w:pPr/>
            <w:r>
              <w:t xml:space="preserve">$25.00</w:t>
            </w:r>
          </w:p>
        </w:tc>
      </w:tr>
      <w:tr>
        <w:tc>
          <w:tcPr>
            <w:tcW w:w="1633" w:type="dxa"/>
          </w:tcPr>
          <w:p>
            <w:pPr/>
            <w:r>
              <w:t xml:space="preserve">1002</w:t>
            </w:r>
          </w:p>
        </w:tc>
        <w:tc>
          <w:tcPr>
            <w:tcW w:w="875" w:type="dxa"/>
          </w:tcPr>
          <w:p>
            <w:pPr/>
            <w:r>
              <w:t xml:space="preserve">2222</w:t>
            </w:r>
          </w:p>
        </w:tc>
        <w:tc>
          <w:tcPr>
            <w:tcW w:w="2018" w:type="dxa"/>
          </w:tcPr>
          <w:p>
            <w:pPr/>
            <w:r>
              <w:t xml:space="preserve">Ben Carter</w:t>
            </w:r>
          </w:p>
        </w:tc>
        <w:tc>
          <w:tcPr>
            <w:tcW w:w="2475" w:type="dxa"/>
          </w:tcPr>
          <w:p>
            <w:pPr/>
            <w:r>
              <w:rPr>
                <w:rStyle w:val="CodeChar"/>
              </w:rPr>
              <w:t xml:space="preserve">PlusMealCard</w:t>
            </w:r>
          </w:p>
        </w:tc>
        <w:tc>
          <w:tcPr>
            <w:tcW w:w="2356" w:type="dxa"/>
          </w:tcPr>
          <w:p>
            <w:pPr/>
            <w:r>
              <w:t xml:space="preserve">$50.00</w:t>
            </w:r>
          </w:p>
        </w:tc>
      </w:tr>
      <w:tr>
        <w:tc>
          <w:tcPr>
            <w:tcW w:w="1633" w:type="dxa"/>
          </w:tcPr>
          <w:p>
            <w:pPr/>
            <w:r>
              <w:t xml:space="preserve">1003</w:t>
            </w:r>
          </w:p>
        </w:tc>
        <w:tc>
          <w:tcPr>
            <w:tcW w:w="875" w:type="dxa"/>
          </w:tcPr>
          <w:p>
            <w:pPr/>
            <w:r>
              <w:t xml:space="preserve">3333</w:t>
            </w:r>
          </w:p>
        </w:tc>
        <w:tc>
          <w:tcPr>
            <w:tcW w:w="2018" w:type="dxa"/>
          </w:tcPr>
          <w:p>
            <w:pPr/>
            <w:r>
              <w:t xml:space="preserve">Chloe Nguyen</w:t>
            </w:r>
          </w:p>
        </w:tc>
        <w:tc>
          <w:tcPr>
            <w:tcW w:w="2475" w:type="dxa"/>
          </w:tcPr>
          <w:p>
            <w:pPr/>
            <w:r>
              <w:rPr>
                <w:rStyle w:val="CodeChar"/>
              </w:rPr>
              <w:t xml:space="preserve">PremiumMealCard</w:t>
            </w:r>
          </w:p>
        </w:tc>
        <w:tc>
          <w:tcPr>
            <w:tcW w:w="2356" w:type="dxa"/>
          </w:tcPr>
          <w:p>
            <w:pPr/>
            <w:r>
              <w:t xml:space="preserve">$100.00</w:t>
            </w:r>
          </w:p>
        </w:tc>
      </w:tr>
    </w:tbl>
    <w:p>
      <w:pPr/>
      <w:r>
        <w:rPr>
          <w:b/>
        </w:rPr>
        <w:t xml:space="preserve">Forms and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8"/>
        <w:gridCol w:w="7111"/>
      </w:tblGrid>
      <w:tr>
        <w:trPr>
          <w:tblHeader/>
        </w:trPr>
        <w:tc>
          <w:tcPr>
            <w:tcW w:w="2248" w:type="dxa"/>
            <w:shd w:val="clear" w:color="auto" w:fill="F2F2F2"/>
          </w:tcPr>
          <w:p>
            <w:pPr/>
            <w:r>
              <w:t xml:space="preserve">Form</w:t>
            </w:r>
          </w:p>
        </w:tc>
        <w:tc>
          <w:tcPr>
            <w:tcW w:w="7111" w:type="dxa"/>
            <w:shd w:val="clear" w:color="auto" w:fill="F2F2F2"/>
          </w:tcPr>
          <w:p>
            <w:pPr/>
            <w:r>
              <w:t xml:space="preserve">Controls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MainForm</w:t>
            </w:r>
          </w:p>
        </w:tc>
        <w:tc>
          <w:tcPr>
            <w:tcW w:w="7111" w:type="dxa"/>
          </w:tcPr>
          <w:p>
            <w:pPr/>
            <w:r>
              <w:rPr>
                <w:rStyle w:val="CodeChar"/>
              </w:rPr>
              <w:t xml:space="preserve">txtStudentId</w:t>
            </w:r>
            <w:r>
              <w:t xml:space="preserve">, </w:t>
            </w:r>
            <w:r>
              <w:rPr>
                <w:rStyle w:val="CodeChar"/>
              </w:rPr>
              <w:t xml:space="preserve">txtPin</w:t>
            </w:r>
            <w:r>
              <w:t xml:space="preserve">, </w:t>
            </w:r>
            <w:r>
              <w:rPr>
                <w:rStyle w:val="CodeChar"/>
              </w:rPr>
              <w:t xml:space="preserve">btnLogin</w:t>
            </w:r>
            <w:r>
              <w:t xml:space="preserve">, </w:t>
            </w:r>
            <w:r>
              <w:rPr>
                <w:rStyle w:val="CodeChar"/>
              </w:rPr>
              <w:t xml:space="preserve">lblWelcome</w:t>
            </w:r>
            <w:r>
              <w:t xml:space="preserve">, </w:t>
            </w:r>
            <w:r>
              <w:rPr>
                <w:rStyle w:val="CodeChar"/>
              </w:rPr>
              <w:t xml:space="preserve">lblBalance</w:t>
            </w:r>
            <w:r>
              <w:t xml:space="preserve">, </w:t>
            </w:r>
            <w:r>
              <w:rPr>
                <w:rStyle w:val="CodeChar"/>
              </w:rPr>
              <w:t xml:space="preserve">lblTier</w:t>
            </w:r>
            <w:r>
              <w:t xml:space="preserve">, </w:t>
            </w:r>
            <w:r>
              <w:rPr>
                <w:rStyle w:val="CodeChar"/>
              </w:rPr>
              <w:t xml:space="preserve">txtAmount</w:t>
            </w:r>
            <w:r>
              <w:t xml:space="preserve">, </w:t>
            </w:r>
            <w:r>
              <w:rPr>
                <w:rStyle w:val="CodeChar"/>
              </w:rPr>
              <w:t xml:space="preserve">btnAddFunds</w:t>
            </w:r>
            <w:r>
              <w:t xml:space="preserve">, </w:t>
            </w:r>
            <w:r>
              <w:rPr>
                <w:rStyle w:val="CodeChar"/>
              </w:rPr>
              <w:t xml:space="preserve">btnPurchase</w:t>
            </w:r>
            <w:r>
              <w:t xml:space="preserve">, </w:t>
            </w:r>
            <w:r>
              <w:rPr>
                <w:rStyle w:val="CodeChar"/>
              </w:rPr>
              <w:t xml:space="preserve">btnViewHistory</w:t>
            </w:r>
            <w:r>
              <w:t xml:space="preserve">, </w:t>
            </w:r>
            <w:r>
              <w:rPr>
                <w:rStyle w:val="CodeChar"/>
              </w:rPr>
              <w:t xml:space="preserve">btnLogout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HistoryForm</w:t>
            </w:r>
          </w:p>
        </w:tc>
        <w:tc>
          <w:tcPr>
            <w:tcW w:w="7111" w:type="dxa"/>
          </w:tcPr>
          <w:p>
            <w:pPr/>
            <w:r>
              <w:rPr>
                <w:rStyle w:val="CodeChar"/>
              </w:rPr>
              <w:t xml:space="preserve">lstHistory</w:t>
            </w:r>
            <w:r>
              <w:t xml:space="preserve">; its constructor takes </w:t>
            </w:r>
            <w:r>
              <w:rPr>
                <w:rStyle w:val="CodeChar"/>
              </w:rPr>
              <w:t xml:space="preserve">List&lt;string&gt; lines</w:t>
            </w:r>
            <w:r>
              <w:t xml:space="preserve"> and fills the ListBox</w:t>
            </w:r>
          </w:p>
        </w:tc>
      </w:tr>
    </w:tbl>
    <w:p>
      <w:pPr/>
      <w:r>
        <w:rPr>
          <w:b/>
        </w:rPr>
        <w:t xml:space="preserve">Sample history (Premium)</w:t>
      </w:r>
    </w:p>
    <w:p>
      <w:pPr>
        <w:pStyle w:val="Code"/>
      </w:pPr>
      <w:r>
        <w:t xml:space="preserve">===== RANKEN MEAL CARD STATEMENT =====</w:t>
        <w:br/>
        <w:t xml:space="preserve">Chloe Nguyen  |  Premium</w:t>
        <w:br/>
        <w:t xml:space="preserve">ADD $20.00</w:t>
        <w:br/>
        <w:t xml:space="preserve">PURCHASE $8.50 (fee $0.00)</w:t>
        <w:br/>
        <w:t xml:space="preserve">PURCHASE $6.25 (fee $0.00)</w:t>
        <w:br/>
        <w:t xml:space="preserve">Current balance: $105.25</w:t>
        <w:br/>
        <w:t xml:space="preserve">======================================</w:t>
      </w:r>
    </w:p>
    <w:p>
      <w:pPr/>
      <w:r>
        <w:rPr>
          <w:b/>
        </w:rPr>
        <w:t xml:space="preserve">UML</w:t>
      </w:r>
    </w:p>
    <w:p>
      <w:pPr/>
      <w:r>
        <w:drawing>
          <wp:inline distT="0" distB="0" distL="0" distR="0">
            <wp:extent cx="5486400" cy="6376307"/>
            <wp:docPr id="4" name="image4" descr="Demo 4 UML · MealCard → PlusMealCard → PremiumMealCa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emo 4 UML · MealCard → PlusMealCard → PremiumMealCar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4 UML · MealCard → PlusMealCard → PremiumMealCard</w:t>
      </w:r>
    </w:p>
    <w:p>
      <w:pPr/>
      <w:r>
        <w:t xml:space="preserve">Base values: </w:t>
      </w:r>
      <w:r>
        <w:rPr>
          <w:rStyle w:val="CodeChar"/>
        </w:rPr>
        <w:t xml:space="preserve">Tier</w:t>
      </w:r>
      <w:r>
        <w:t xml:space="preserve"> returns "Basic", </w:t>
      </w:r>
      <w:r>
        <w:rPr>
          <w:rStyle w:val="CodeChar"/>
        </w:rPr>
        <w:t xml:space="preserve">FeeRate</w:t>
      </w:r>
      <w:r>
        <w:t xml:space="preserve"> returns 0.02m, </w:t>
      </w:r>
      <w:r>
        <w:rPr>
          <w:rStyle w:val="CodeChar"/>
        </w:rPr>
        <w:t xml:space="preserve">CanViewHistory</w:t>
      </w:r>
      <w:r>
        <w:t xml:space="preserve"> returns false, and </w:t>
      </w:r>
      <w:r>
        <w:rPr>
          <w:rStyle w:val="CodeChar"/>
        </w:rPr>
        <w:t xml:space="preserve">GetHistory()</w:t>
      </w:r>
      <w:r>
        <w:t xml:space="preserve"> returns the last 5 entries of </w:t>
      </w:r>
      <w:r>
        <w:rPr>
          <w:rStyle w:val="CodeChar"/>
        </w:rPr>
        <w:t xml:space="preserve">_history</w:t>
      </w:r>
      <w:r>
        <w:t xml:space="preserve">.</w:t>
      </w:r>
    </w:p>
    <w:p>
      <w:pPr/>
      <w:r>
        <w:rPr>
          <w:b/>
        </w:rPr>
        <w:t xml:space="preserve">Demo talking points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Purchase()</w:t>
      </w:r>
      <w:r>
        <w:t xml:space="preserve"> is written once in </w:t>
      </w:r>
      <w:r>
        <w:rPr>
          <w:rStyle w:val="CodeChar"/>
        </w:rPr>
        <w:t xml:space="preserve">MealCard</w:t>
      </w:r>
      <w:r>
        <w:t xml:space="preserve"> but reads the </w:t>
      </w:r>
      <w:r>
        <w:rPr>
          <w:rStyle w:val="CodeChar"/>
        </w:rPr>
        <w:t xml:space="preserve">virtual</w:t>
      </w:r>
      <w:r>
        <w:t xml:space="preserve"> </w:t>
      </w:r>
      <w:r>
        <w:rPr>
          <w:rStyle w:val="CodeChar"/>
        </w:rPr>
        <w:t xml:space="preserve">FeeRate</w:t>
      </w:r>
      <w:r>
        <w:t xml:space="preserve">, so a Premium card pays $0 without its own </w:t>
      </w:r>
      <w:r>
        <w:rPr>
          <w:rStyle w:val="CodeChar"/>
        </w:rPr>
        <w:t xml:space="preserve">Purchase()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PremiumMealCard</w:t>
      </w:r>
      <w:r>
        <w:t xml:space="preserve"> inherits from </w:t>
      </w:r>
      <w:r>
        <w:rPr>
          <w:rStyle w:val="CodeChar"/>
        </w:rPr>
        <w:t xml:space="preserve">PlusMealCard</w:t>
      </w:r>
      <w:r>
        <w:t xml:space="preserve">, so it gets </w:t>
      </w:r>
      <w:r>
        <w:rPr>
          <w:rStyle w:val="CodeChar"/>
        </w:rPr>
        <w:t xml:space="preserve">CanViewHistory = true</w:t>
      </w:r>
      <w:r>
        <w:t xml:space="preserve"> for free (multi-level inheritance).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PremiumMealCard.GetHistory()</w:t>
      </w:r>
      <w:r>
        <w:t xml:space="preserve"> calls </w:t>
      </w:r>
      <w:r>
        <w:rPr>
          <w:rStyle w:val="CodeChar"/>
        </w:rPr>
        <w:t xml:space="preserve">base.GetHistory()</w:t>
      </w:r>
      <w:r>
        <w:t xml:space="preserve"> and wraps the result with a header and footer.</w:t>
      </w:r>
    </w:p>
    <w:p>
      <w:pPr>
        <w:pStyle w:val="ListParagraph"/>
        <w:numPr>
          <w:ilvl w:val="0"/>
          <w:numId w:val="11"/>
        </w:numPr>
      </w:pPr>
      <w:r>
        <w:t xml:space="preserve">The logged-in card is held in one </w:t>
      </w:r>
      <w:r>
        <w:rPr>
          <w:rStyle w:val="CodeChar"/>
        </w:rPr>
        <w:t xml:space="preserve">MealCard? _current</w:t>
      </w:r>
      <w:r>
        <w:t xml:space="preserve"> field; </w:t>
      </w:r>
      <w:r>
        <w:rPr>
          <w:rStyle w:val="CodeChar"/>
        </w:rPr>
        <w:t xml:space="preserve">null</w:t>
      </w:r>
      <w:r>
        <w:t xml:space="preserve"> means nobody is logged in.</w:t>
      </w:r>
    </w:p>
    <w:p>
      <w:pPr>
        <w:pStyle w:val="Heading2"/>
      </w:pPr>
      <w:r>
        <w:t xml:space="preserve">Concept map</w:t>
      </w:r>
    </w:p>
    <w:p>
      <w:pPr/>
      <w:r>
        <w:t xml:space="preserve">Every bolded term from the Chapter 10 review list appears in at least one demo except abstract classes/methods and the strategy pattern, which the labs don't require either.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85"/>
        <w:gridCol w:w="1068"/>
        <w:gridCol w:w="1068"/>
        <w:gridCol w:w="1068"/>
        <w:gridCol w:w="1068"/>
      </w:tblGrid>
      <w:tr>
        <w:trPr>
          <w:tblHeader/>
        </w:trPr>
        <w:tc>
          <w:tcPr>
            <w:tcW w:w="5085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Demo 1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Demo 2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Demo 3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Demo 4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Inheritance, base class, subclass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Multi-level inheritance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Virtual and overridden methods/properties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Overridden </w:t>
            </w:r>
            <w:r>
              <w:rPr>
                <w:rStyle w:val="CodeChar"/>
              </w:rPr>
              <w:t xml:space="preserve">ToString()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</w:tr>
      <w:tr>
        <w:tc>
          <w:tcPr>
            <w:tcW w:w="5085" w:type="dxa"/>
          </w:tcPr>
          <w:p>
            <w:pPr/>
            <w:r>
              <w:rPr>
                <w:rStyle w:val="CodeChar"/>
              </w:rPr>
              <w:t xml:space="preserve">base(...)</w:t>
            </w:r>
            <w:r>
              <w:t xml:space="preserve"> constructor and </w:t>
            </w:r>
            <w:r>
              <w:rPr>
                <w:rStyle w:val="CodeChar"/>
              </w:rPr>
              <w:t xml:space="preserve">base.</w:t>
            </w:r>
            <w:r>
              <w:t xml:space="preserve"> member calls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Polymorphism through a base-type variable or list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Protected fields (</w:t>
            </w:r>
            <w:r>
              <w:rPr>
                <w:rStyle w:val="CodeChar"/>
              </w:rPr>
              <w:t xml:space="preserve">#</w:t>
            </w:r>
            <w:r>
              <w:t xml:space="preserve">)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Enums and aggregation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</w:tr>
      <w:tr>
        <w:tc>
          <w:tcPr>
            <w:tcW w:w="5085" w:type="dxa"/>
          </w:tcPr>
          <w:p>
            <w:pPr/>
            <w:r>
              <w:t xml:space="preserve">Interface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</w:tr>
      <w:tr>
        <w:tc>
          <w:tcPr>
            <w:tcW w:w="5085" w:type="dxa"/>
          </w:tcPr>
          <w:p>
            <w:pPr/>
            <w:r>
              <w:rPr>
                <w:rStyle w:val="CodeChar"/>
              </w:rPr>
              <w:t xml:space="preserve">IComparable</w:t>
            </w:r>
            <w:r>
              <w:t xml:space="preserve"> and sorting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</w:p>
        </w:tc>
      </w:tr>
      <w:tr>
        <w:tc>
          <w:tcPr>
            <w:tcW w:w="5085" w:type="dxa"/>
          </w:tcPr>
          <w:p>
            <w:pPr/>
            <w:r>
              <w:t xml:space="preserve">Encapsulation (private fields, get-only properties)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  <w:tr>
        <w:tc>
          <w:tcPr>
            <w:tcW w:w="5085" w:type="dxa"/>
          </w:tcPr>
          <w:p>
            <w:pPr/>
            <w:r>
              <w:t xml:space="preserve">Second form</w:t>
            </w:r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</w:p>
        </w:tc>
        <w:tc>
          <w:tcPr>
            <w:tcW w:w="1068" w:type="dxa"/>
          </w:tcPr>
          <w:p>
            <w:pPr/>
            <w:r>
              <w:t xml:space="preserve">✓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1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Chapter 10 Demos – Inheritance, Polymorphism &amp; Interfaces</dc:title>
  <dc:description>Claude Docs node/1d1b04a8-bdab@11 docx-w7</dc:description>
  <cp:revision>11</cp:revision>
</cp:coreProperties>
</file>