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2932E8" w14:textId="6B58F8C2" w:rsidR="00311F17" w:rsidRPr="00311F17" w:rsidRDefault="00311F17" w:rsidP="00311F17">
      <w:r w:rsidRPr="00311F17">
        <w:t>Required Capstone Checkpoint 1.1: Capstone Project Scoping and Initial Agent Design - Sec A</w:t>
      </w:r>
    </w:p>
    <w:p w14:paraId="76A2B3C3" w14:textId="4734DE23" w:rsidR="00311F17" w:rsidRDefault="00311F17">
      <w:r>
        <w:t>James Kajdasz</w:t>
      </w:r>
    </w:p>
    <w:p w14:paraId="0C737255" w14:textId="77777777" w:rsidR="00311F17" w:rsidRDefault="00311F17"/>
    <w:p w14:paraId="503C0C2F" w14:textId="5AD730AE" w:rsidR="005833B0" w:rsidRDefault="005833B0">
      <w:r>
        <w:t xml:space="preserve">I propose </w:t>
      </w:r>
      <w:proofErr w:type="gramStart"/>
      <w:r>
        <w:t>to make</w:t>
      </w:r>
      <w:proofErr w:type="gramEnd"/>
      <w:r>
        <w:t xml:space="preserve"> a forecasting agent that uses a structured analytic technique known as Analysis of Competing Hypotheses. The forecasting agents will crawl select news sites for articles fitting the parameters of a desired subject. The agent will evaluate the article to see if it provides diagnostic evidence for a potential forecast. That evidence will be put into a decision matrix (known as an ACH matrix) to be aggregated with other evidence. The aggregation across all collected evidence will (hopefully) suggest the most likely outcome based on the preponderance of evidence. </w:t>
      </w:r>
    </w:p>
    <w:p w14:paraId="0C543656" w14:textId="723E4CB2" w:rsidR="00035602" w:rsidRDefault="000B2725">
      <w:r>
        <w:t xml:space="preserve">In Richard Heuer’s book “Psychology of Intelligence”, he describes common heuristics and biases that may lead intelligence analysts to make incorrect decisions. He lays out several recommendations for avoiding such errors. His </w:t>
      </w:r>
      <w:proofErr w:type="gramStart"/>
      <w:r>
        <w:t>best known</w:t>
      </w:r>
      <w:proofErr w:type="gramEnd"/>
      <w:r>
        <w:t xml:space="preserve"> recommendation is a technique known as Analysis of Competing Hypotheses. </w:t>
      </w:r>
      <w:r w:rsidR="00311F17">
        <w:t>“</w:t>
      </w:r>
      <w:r w:rsidRPr="000B2725">
        <w:t>Analysis of competing hypotheses, sometimes abbreviated ACH, is a tool to aid judgment on important issues requiring careful weighing of alternative explanations or conclusions. It helps an analyst overcome, or at least minimize, some of the cognitive limitations that make prescient intelligence analysis so difficult to achieve</w:t>
      </w:r>
      <w:r>
        <w:t>” (Heuer, p.95)</w:t>
      </w:r>
      <w:r w:rsidRPr="000B2725">
        <w:t>.</w:t>
      </w:r>
      <w:r>
        <w:t xml:space="preserve"> The tool is used </w:t>
      </w:r>
      <w:proofErr w:type="gramStart"/>
      <w:r>
        <w:t>as a way to</w:t>
      </w:r>
      <w:proofErr w:type="gramEnd"/>
      <w:r>
        <w:t xml:space="preserve"> structure information to make a political forecast. There are 8 complete steps, but the </w:t>
      </w:r>
      <w:r w:rsidR="00311F17">
        <w:t xml:space="preserve">short version </w:t>
      </w:r>
      <w:r>
        <w:t xml:space="preserve">is to place possible hypotheses into columns. In the rows beneath go the pieces of evidence that have some diagnostic value regarding which hypothesis is most likely. </w:t>
      </w:r>
      <w:r w:rsidR="005833B0">
        <w:t>Simple marks (--, -, N/A, +, ++) go in each cell addressing whether the evidence supports or refutes a particular hypothesis. The aggregation of all evidence should suggest something about the most likely outcome to occur</w:t>
      </w:r>
      <w:r w:rsidR="00311F17">
        <w:t xml:space="preserve">, although putting too much faith in the </w:t>
      </w:r>
      <w:proofErr w:type="gramStart"/>
      <w:r w:rsidR="00311F17">
        <w:t>sum total</w:t>
      </w:r>
      <w:proofErr w:type="gramEnd"/>
      <w:r w:rsidR="00311F17">
        <w:t xml:space="preserve"> of columns should be avoided. </w:t>
      </w:r>
      <w:r>
        <w:t xml:space="preserve"> </w:t>
      </w:r>
    </w:p>
    <w:p w14:paraId="793A6C1F" w14:textId="4C53638E" w:rsidR="009D55DA" w:rsidRDefault="009D55DA">
      <w:r>
        <w:t>The hypotheses will be human-</w:t>
      </w:r>
      <w:proofErr w:type="gramStart"/>
      <w:r>
        <w:t>selected, and</w:t>
      </w:r>
      <w:proofErr w:type="gramEnd"/>
      <w:r>
        <w:t xml:space="preserve"> will center on the relationship between the United States and </w:t>
      </w:r>
      <w:r w:rsidR="00311F17">
        <w:t>other countries</w:t>
      </w:r>
      <w:r>
        <w:t xml:space="preserve"> with regards to the Iran war</w:t>
      </w:r>
      <w:r w:rsidR="00D210B2">
        <w:t xml:space="preserve">. </w:t>
      </w:r>
      <w:r>
        <w:t xml:space="preserve">Each row of evidence will be </w:t>
      </w:r>
      <w:r w:rsidR="00FA134A">
        <w:t xml:space="preserve">an article that has been found by the agent. Each cell in the matrix </w:t>
      </w:r>
      <w:r w:rsidR="00D210B2">
        <w:t xml:space="preserve">is </w:t>
      </w:r>
      <w:r w:rsidR="00311F17">
        <w:t xml:space="preserve">scored as </w:t>
      </w:r>
      <w:r w:rsidR="00FA134A">
        <w:t xml:space="preserve">determined by the agent. </w:t>
      </w:r>
      <w:r w:rsidR="00311F17">
        <w:t xml:space="preserve">The date and source of each article will be recorded as well. </w:t>
      </w:r>
    </w:p>
    <w:p w14:paraId="41377BC1" w14:textId="77777777" w:rsidR="00311F17" w:rsidRDefault="00311F17">
      <w:r>
        <w:t>An example completed matrix that an agent would fill out:</w:t>
      </w:r>
    </w:p>
    <w:tbl>
      <w:tblPr>
        <w:tblStyle w:val="TableGrid"/>
        <w:tblW w:w="9175" w:type="dxa"/>
        <w:tblLayout w:type="fixed"/>
        <w:tblLook w:val="04A0" w:firstRow="1" w:lastRow="0" w:firstColumn="1" w:lastColumn="0" w:noHBand="0" w:noVBand="1"/>
      </w:tblPr>
      <w:tblGrid>
        <w:gridCol w:w="4784"/>
        <w:gridCol w:w="1331"/>
        <w:gridCol w:w="1234"/>
        <w:gridCol w:w="1826"/>
      </w:tblGrid>
      <w:tr w:rsidR="00D210B2" w14:paraId="6EAE1E04" w14:textId="77777777" w:rsidTr="00D210B2">
        <w:tc>
          <w:tcPr>
            <w:tcW w:w="4784" w:type="dxa"/>
          </w:tcPr>
          <w:p w14:paraId="4497EB5E" w14:textId="0FD8F57C" w:rsidR="00D210B2" w:rsidRDefault="00D210B2">
            <w:r>
              <w:t>Who will China support in the Iran War with the U.S.?</w:t>
            </w:r>
          </w:p>
        </w:tc>
        <w:tc>
          <w:tcPr>
            <w:tcW w:w="1331" w:type="dxa"/>
          </w:tcPr>
          <w:p w14:paraId="132D4C98" w14:textId="7952F936" w:rsidR="00D210B2" w:rsidRDefault="00D210B2">
            <w:r>
              <w:t xml:space="preserve">H1: </w:t>
            </w:r>
            <w:proofErr w:type="gramStart"/>
            <w:r>
              <w:t>China  supports</w:t>
            </w:r>
            <w:proofErr w:type="gramEnd"/>
            <w:r>
              <w:t xml:space="preserve"> U.S. </w:t>
            </w:r>
          </w:p>
        </w:tc>
        <w:tc>
          <w:tcPr>
            <w:tcW w:w="1234" w:type="dxa"/>
          </w:tcPr>
          <w:p w14:paraId="6F2DAECB" w14:textId="049B4978" w:rsidR="00D210B2" w:rsidRDefault="00D210B2">
            <w:r>
              <w:t xml:space="preserve">H2: </w:t>
            </w:r>
            <w:proofErr w:type="gramStart"/>
            <w:r>
              <w:t>China  neutral</w:t>
            </w:r>
            <w:proofErr w:type="gramEnd"/>
          </w:p>
        </w:tc>
        <w:tc>
          <w:tcPr>
            <w:tcW w:w="1826" w:type="dxa"/>
          </w:tcPr>
          <w:p w14:paraId="4BE015B8" w14:textId="4B602930" w:rsidR="00D210B2" w:rsidRDefault="00D210B2">
            <w:r>
              <w:t xml:space="preserve">H3: China supports Iran </w:t>
            </w:r>
          </w:p>
        </w:tc>
      </w:tr>
      <w:tr w:rsidR="00D210B2" w14:paraId="1E464A03" w14:textId="77777777" w:rsidTr="00D210B2">
        <w:tc>
          <w:tcPr>
            <w:tcW w:w="4784" w:type="dxa"/>
          </w:tcPr>
          <w:p w14:paraId="28C2680E" w14:textId="56B56477" w:rsidR="00D210B2" w:rsidRDefault="00D210B2">
            <w:r>
              <w:t>E1: 19 May: “</w:t>
            </w:r>
            <w:r w:rsidRPr="00311F17">
              <w:t>Trump says Xi assured him China would not send weapons to Iran</w:t>
            </w:r>
            <w:r>
              <w:t xml:space="preserve">” </w:t>
            </w:r>
            <w:hyperlink r:id="rId4" w:history="1">
              <w:r w:rsidRPr="00311F17">
                <w:rPr>
                  <w:rStyle w:val="Hyperlink"/>
                </w:rPr>
                <w:t>Link</w:t>
              </w:r>
            </w:hyperlink>
            <w:r>
              <w:t xml:space="preserve"> </w:t>
            </w:r>
          </w:p>
        </w:tc>
        <w:tc>
          <w:tcPr>
            <w:tcW w:w="1331" w:type="dxa"/>
          </w:tcPr>
          <w:p w14:paraId="451EAA71" w14:textId="07DC0911" w:rsidR="00D210B2" w:rsidRDefault="00D210B2" w:rsidP="00311F17">
            <w:pPr>
              <w:jc w:val="center"/>
            </w:pPr>
            <w:r>
              <w:t>+</w:t>
            </w:r>
          </w:p>
        </w:tc>
        <w:tc>
          <w:tcPr>
            <w:tcW w:w="1234" w:type="dxa"/>
          </w:tcPr>
          <w:p w14:paraId="3FA0364E" w14:textId="545E2ADA" w:rsidR="00D210B2" w:rsidRDefault="00D210B2" w:rsidP="00311F17">
            <w:pPr>
              <w:jc w:val="center"/>
            </w:pPr>
            <w:r>
              <w:t>+</w:t>
            </w:r>
          </w:p>
        </w:tc>
        <w:tc>
          <w:tcPr>
            <w:tcW w:w="1826" w:type="dxa"/>
          </w:tcPr>
          <w:p w14:paraId="447D8439" w14:textId="469790F1" w:rsidR="00D210B2" w:rsidRDefault="00D210B2" w:rsidP="00311F17">
            <w:pPr>
              <w:jc w:val="center"/>
            </w:pPr>
            <w:r>
              <w:t>-</w:t>
            </w:r>
          </w:p>
        </w:tc>
      </w:tr>
      <w:tr w:rsidR="00D210B2" w14:paraId="16FFB76A" w14:textId="77777777" w:rsidTr="00D210B2">
        <w:tc>
          <w:tcPr>
            <w:tcW w:w="4784" w:type="dxa"/>
          </w:tcPr>
          <w:p w14:paraId="09921DA0" w14:textId="5B1EA8DC" w:rsidR="00D210B2" w:rsidRDefault="00FE5C58">
            <w:r>
              <w:lastRenderedPageBreak/>
              <w:t>E2: 15 May: “</w:t>
            </w:r>
            <w:r w:rsidRPr="00FE5C58">
              <w:t xml:space="preserve">Trump says Xi offered help </w:t>
            </w:r>
            <w:proofErr w:type="gramStart"/>
            <w:r w:rsidRPr="00FE5C58">
              <w:t>on</w:t>
            </w:r>
            <w:proofErr w:type="gramEnd"/>
            <w:r w:rsidRPr="00FE5C58">
              <w:t xml:space="preserve"> Iran — but how far is Beijing willing to go?</w:t>
            </w:r>
            <w:r>
              <w:t xml:space="preserve">” </w:t>
            </w:r>
            <w:hyperlink r:id="rId5" w:history="1">
              <w:r w:rsidRPr="00FE5C58">
                <w:rPr>
                  <w:rStyle w:val="Hyperlink"/>
                </w:rPr>
                <w:t>Link</w:t>
              </w:r>
            </w:hyperlink>
          </w:p>
        </w:tc>
        <w:tc>
          <w:tcPr>
            <w:tcW w:w="1331" w:type="dxa"/>
          </w:tcPr>
          <w:p w14:paraId="45873002" w14:textId="71DD8879" w:rsidR="00D210B2" w:rsidRDefault="00FE5C58" w:rsidP="00311F17">
            <w:pPr>
              <w:jc w:val="center"/>
            </w:pPr>
            <w:r>
              <w:t>-</w:t>
            </w:r>
          </w:p>
        </w:tc>
        <w:tc>
          <w:tcPr>
            <w:tcW w:w="1234" w:type="dxa"/>
          </w:tcPr>
          <w:p w14:paraId="20471F52" w14:textId="006CFC94" w:rsidR="00D210B2" w:rsidRDefault="00FE5C58" w:rsidP="00311F17">
            <w:pPr>
              <w:jc w:val="center"/>
            </w:pPr>
            <w:r>
              <w:t>+</w:t>
            </w:r>
          </w:p>
        </w:tc>
        <w:tc>
          <w:tcPr>
            <w:tcW w:w="1826" w:type="dxa"/>
          </w:tcPr>
          <w:p w14:paraId="6E498EFF" w14:textId="78E3781F" w:rsidR="00D210B2" w:rsidRDefault="00FE5C58" w:rsidP="00311F17">
            <w:pPr>
              <w:jc w:val="center"/>
            </w:pPr>
            <w:r>
              <w:t>-</w:t>
            </w:r>
          </w:p>
        </w:tc>
      </w:tr>
      <w:tr w:rsidR="00D210B2" w14:paraId="1C90BFE6" w14:textId="77777777" w:rsidTr="00D210B2">
        <w:tc>
          <w:tcPr>
            <w:tcW w:w="4784" w:type="dxa"/>
          </w:tcPr>
          <w:p w14:paraId="6B2C0AD6" w14:textId="402F8275" w:rsidR="00D210B2" w:rsidRDefault="00267A47">
            <w:r>
              <w:t>E3: 19 May: “</w:t>
            </w:r>
            <w:r w:rsidRPr="00267A47">
              <w:t>Moscow and Beijing’s shadow war: How Russia and China are keeping Iran lethal</w:t>
            </w:r>
            <w:r>
              <w:t>”</w:t>
            </w:r>
          </w:p>
        </w:tc>
        <w:tc>
          <w:tcPr>
            <w:tcW w:w="1331" w:type="dxa"/>
          </w:tcPr>
          <w:p w14:paraId="13A8AFD4" w14:textId="79AC979F" w:rsidR="00D210B2" w:rsidRDefault="00267A47" w:rsidP="00311F17">
            <w:pPr>
              <w:jc w:val="center"/>
            </w:pPr>
            <w:r>
              <w:t>-</w:t>
            </w:r>
          </w:p>
        </w:tc>
        <w:tc>
          <w:tcPr>
            <w:tcW w:w="1234" w:type="dxa"/>
          </w:tcPr>
          <w:p w14:paraId="26281198" w14:textId="6D4195C9" w:rsidR="00D210B2" w:rsidRDefault="00267A47" w:rsidP="00311F17">
            <w:pPr>
              <w:jc w:val="center"/>
            </w:pPr>
            <w:r>
              <w:t>-</w:t>
            </w:r>
          </w:p>
        </w:tc>
        <w:tc>
          <w:tcPr>
            <w:tcW w:w="1826" w:type="dxa"/>
          </w:tcPr>
          <w:p w14:paraId="496E03B3" w14:textId="081C36EF" w:rsidR="00D210B2" w:rsidRDefault="00267A47" w:rsidP="00311F17">
            <w:pPr>
              <w:jc w:val="center"/>
            </w:pPr>
            <w:r>
              <w:t>+</w:t>
            </w:r>
          </w:p>
        </w:tc>
      </w:tr>
      <w:tr w:rsidR="00D210B2" w14:paraId="0CC5F263" w14:textId="77777777" w:rsidTr="00D210B2">
        <w:tc>
          <w:tcPr>
            <w:tcW w:w="4784" w:type="dxa"/>
          </w:tcPr>
          <w:p w14:paraId="781E942C" w14:textId="187B4F9C" w:rsidR="00D210B2" w:rsidRDefault="00BF7F24">
            <w:r>
              <w:t>E4: 19 May: “</w:t>
            </w:r>
            <w:r w:rsidRPr="00BF7F24">
              <w:t xml:space="preserve">Tankers exit Hormuz as </w:t>
            </w:r>
            <w:proofErr w:type="gramStart"/>
            <w:r w:rsidRPr="00BF7F24">
              <w:t>Trump,</w:t>
            </w:r>
            <w:proofErr w:type="gramEnd"/>
            <w:r w:rsidRPr="00BF7F24">
              <w:t xml:space="preserve"> Vance talk up Iran deal prospects</w:t>
            </w:r>
            <w:r>
              <w:t xml:space="preserve">” </w:t>
            </w:r>
            <w:hyperlink r:id="rId6" w:history="1">
              <w:r w:rsidRPr="00BF7F24">
                <w:rPr>
                  <w:rStyle w:val="Hyperlink"/>
                </w:rPr>
                <w:t>Link</w:t>
              </w:r>
            </w:hyperlink>
          </w:p>
        </w:tc>
        <w:tc>
          <w:tcPr>
            <w:tcW w:w="1331" w:type="dxa"/>
          </w:tcPr>
          <w:p w14:paraId="48274FF9" w14:textId="4DA9DEF9" w:rsidR="00D210B2" w:rsidRDefault="00BF7F24" w:rsidP="00311F17">
            <w:pPr>
              <w:jc w:val="center"/>
            </w:pPr>
            <w:r>
              <w:t>-</w:t>
            </w:r>
          </w:p>
        </w:tc>
        <w:tc>
          <w:tcPr>
            <w:tcW w:w="1234" w:type="dxa"/>
          </w:tcPr>
          <w:p w14:paraId="79C388CD" w14:textId="08DBE55B" w:rsidR="00D210B2" w:rsidRDefault="00BF7F24" w:rsidP="00311F17">
            <w:pPr>
              <w:jc w:val="center"/>
            </w:pPr>
            <w:r>
              <w:t>-</w:t>
            </w:r>
          </w:p>
        </w:tc>
        <w:tc>
          <w:tcPr>
            <w:tcW w:w="1826" w:type="dxa"/>
          </w:tcPr>
          <w:p w14:paraId="2733E431" w14:textId="76FA80F0" w:rsidR="00D210B2" w:rsidRDefault="00BF7F24" w:rsidP="00311F17">
            <w:pPr>
              <w:jc w:val="center"/>
            </w:pPr>
            <w:r>
              <w:t>+</w:t>
            </w:r>
          </w:p>
        </w:tc>
      </w:tr>
      <w:tr w:rsidR="00D210B2" w14:paraId="794BAFC1" w14:textId="77777777" w:rsidTr="00D210B2">
        <w:tc>
          <w:tcPr>
            <w:tcW w:w="4784" w:type="dxa"/>
          </w:tcPr>
          <w:p w14:paraId="20F0777D" w14:textId="77777777" w:rsidR="00D210B2" w:rsidRDefault="00D210B2"/>
        </w:tc>
        <w:tc>
          <w:tcPr>
            <w:tcW w:w="1331" w:type="dxa"/>
          </w:tcPr>
          <w:p w14:paraId="4424C0BD" w14:textId="77777777" w:rsidR="00D210B2" w:rsidRDefault="00D210B2" w:rsidP="00311F17">
            <w:pPr>
              <w:jc w:val="center"/>
            </w:pPr>
          </w:p>
        </w:tc>
        <w:tc>
          <w:tcPr>
            <w:tcW w:w="1234" w:type="dxa"/>
          </w:tcPr>
          <w:p w14:paraId="61BCE741" w14:textId="77777777" w:rsidR="00D210B2" w:rsidRDefault="00D210B2" w:rsidP="00311F17">
            <w:pPr>
              <w:jc w:val="center"/>
            </w:pPr>
          </w:p>
        </w:tc>
        <w:tc>
          <w:tcPr>
            <w:tcW w:w="1826" w:type="dxa"/>
          </w:tcPr>
          <w:p w14:paraId="5102F3B1" w14:textId="5D640912" w:rsidR="00D210B2" w:rsidRDefault="00D210B2" w:rsidP="00311F17">
            <w:pPr>
              <w:jc w:val="center"/>
            </w:pPr>
          </w:p>
        </w:tc>
      </w:tr>
    </w:tbl>
    <w:p w14:paraId="37BECD39" w14:textId="6978252F" w:rsidR="00311F17" w:rsidRDefault="00311F17">
      <w:r>
        <w:t xml:space="preserve"> </w:t>
      </w:r>
    </w:p>
    <w:p w14:paraId="137F2B79" w14:textId="77777777" w:rsidR="00311F17" w:rsidRDefault="00311F17"/>
    <w:p w14:paraId="46F60745" w14:textId="77777777" w:rsidR="009D55DA" w:rsidRDefault="009D55DA"/>
    <w:sectPr w:rsidR="009D55D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2725"/>
    <w:rsid w:val="00035602"/>
    <w:rsid w:val="000B2725"/>
    <w:rsid w:val="00141467"/>
    <w:rsid w:val="00267A47"/>
    <w:rsid w:val="00311F17"/>
    <w:rsid w:val="005833B0"/>
    <w:rsid w:val="007C2D4A"/>
    <w:rsid w:val="009241AA"/>
    <w:rsid w:val="009D55DA"/>
    <w:rsid w:val="00BF7F24"/>
    <w:rsid w:val="00D210B2"/>
    <w:rsid w:val="00FA134A"/>
    <w:rsid w:val="00FE5C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95A06E"/>
  <w15:chartTrackingRefBased/>
  <w15:docId w15:val="{A02E0F1A-825B-49FB-A2D2-19B7F0A513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B272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B272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B272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B272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B272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B27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27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27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27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272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B272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B272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B272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B272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B27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27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27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2725"/>
    <w:rPr>
      <w:rFonts w:eastAsiaTheme="majorEastAsia" w:cstheme="majorBidi"/>
      <w:color w:val="272727" w:themeColor="text1" w:themeTint="D8"/>
    </w:rPr>
  </w:style>
  <w:style w:type="paragraph" w:styleId="Title">
    <w:name w:val="Title"/>
    <w:basedOn w:val="Normal"/>
    <w:next w:val="Normal"/>
    <w:link w:val="TitleChar"/>
    <w:uiPriority w:val="10"/>
    <w:qFormat/>
    <w:rsid w:val="000B27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27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27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27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2725"/>
    <w:pPr>
      <w:spacing w:before="160"/>
      <w:jc w:val="center"/>
    </w:pPr>
    <w:rPr>
      <w:i/>
      <w:iCs/>
      <w:color w:val="404040" w:themeColor="text1" w:themeTint="BF"/>
    </w:rPr>
  </w:style>
  <w:style w:type="character" w:customStyle="1" w:styleId="QuoteChar">
    <w:name w:val="Quote Char"/>
    <w:basedOn w:val="DefaultParagraphFont"/>
    <w:link w:val="Quote"/>
    <w:uiPriority w:val="29"/>
    <w:rsid w:val="000B2725"/>
    <w:rPr>
      <w:i/>
      <w:iCs/>
      <w:color w:val="404040" w:themeColor="text1" w:themeTint="BF"/>
    </w:rPr>
  </w:style>
  <w:style w:type="paragraph" w:styleId="ListParagraph">
    <w:name w:val="List Paragraph"/>
    <w:basedOn w:val="Normal"/>
    <w:uiPriority w:val="34"/>
    <w:qFormat/>
    <w:rsid w:val="000B2725"/>
    <w:pPr>
      <w:ind w:left="720"/>
      <w:contextualSpacing/>
    </w:pPr>
  </w:style>
  <w:style w:type="character" w:styleId="IntenseEmphasis">
    <w:name w:val="Intense Emphasis"/>
    <w:basedOn w:val="DefaultParagraphFont"/>
    <w:uiPriority w:val="21"/>
    <w:qFormat/>
    <w:rsid w:val="000B2725"/>
    <w:rPr>
      <w:i/>
      <w:iCs/>
      <w:color w:val="2F5496" w:themeColor="accent1" w:themeShade="BF"/>
    </w:rPr>
  </w:style>
  <w:style w:type="paragraph" w:styleId="IntenseQuote">
    <w:name w:val="Intense Quote"/>
    <w:basedOn w:val="Normal"/>
    <w:next w:val="Normal"/>
    <w:link w:val="IntenseQuoteChar"/>
    <w:uiPriority w:val="30"/>
    <w:qFormat/>
    <w:rsid w:val="000B272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B2725"/>
    <w:rPr>
      <w:i/>
      <w:iCs/>
      <w:color w:val="2F5496" w:themeColor="accent1" w:themeShade="BF"/>
    </w:rPr>
  </w:style>
  <w:style w:type="character" w:styleId="IntenseReference">
    <w:name w:val="Intense Reference"/>
    <w:basedOn w:val="DefaultParagraphFont"/>
    <w:uiPriority w:val="32"/>
    <w:qFormat/>
    <w:rsid w:val="000B2725"/>
    <w:rPr>
      <w:b/>
      <w:bCs/>
      <w:smallCaps/>
      <w:color w:val="2F5496" w:themeColor="accent1" w:themeShade="BF"/>
      <w:spacing w:val="5"/>
    </w:rPr>
  </w:style>
  <w:style w:type="table" w:styleId="TableGrid">
    <w:name w:val="Table Grid"/>
    <w:basedOn w:val="TableNormal"/>
    <w:uiPriority w:val="39"/>
    <w:rsid w:val="00311F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11F17"/>
    <w:rPr>
      <w:color w:val="0563C1" w:themeColor="hyperlink"/>
      <w:u w:val="single"/>
    </w:rPr>
  </w:style>
  <w:style w:type="character" w:styleId="UnresolvedMention">
    <w:name w:val="Unresolved Mention"/>
    <w:basedOn w:val="DefaultParagraphFont"/>
    <w:uiPriority w:val="99"/>
    <w:semiHidden/>
    <w:unhideWhenUsed/>
    <w:rsid w:val="00311F1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reuters.com/world/asia-pacific/tankers-exit-hormuz-trump-vance-talk-up-iran-deal-prospects-2026-05-20/" TargetMode="External"/><Relationship Id="rId5" Type="http://schemas.openxmlformats.org/officeDocument/2006/relationships/hyperlink" Target="https://www.cnbc.com/2026/05/15/trump-xi-us-china-iran-war-deal.html" TargetMode="External"/><Relationship Id="rId4" Type="http://schemas.openxmlformats.org/officeDocument/2006/relationships/hyperlink" Target="https://www.aljazeera.com/news/2026/5/19/trump-says-xi-assured-him-china-would-not-send-weapons-to-ira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TotalTime>
  <Pages>2</Pages>
  <Words>458</Words>
  <Characters>2749</Characters>
  <Application>Microsoft Office Word</Application>
  <DocSecurity>0</DocSecurity>
  <Lines>50</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Kajdasz</dc:creator>
  <cp:keywords/>
  <dc:description/>
  <cp:lastModifiedBy>James Kajdasz</cp:lastModifiedBy>
  <cp:revision>6</cp:revision>
  <dcterms:created xsi:type="dcterms:W3CDTF">2026-05-20T03:50:00Z</dcterms:created>
  <dcterms:modified xsi:type="dcterms:W3CDTF">2026-05-20T04:45:00Z</dcterms:modified>
</cp:coreProperties>
</file>