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b7d71823c4762ac06d7f9a479dfbd9611c4785"/>
    <w:p>
      <w:pPr>
        <w:pStyle w:val="Heading1"/>
      </w:pPr>
      <w:r>
        <w:t xml:space="preserve">AFO Blueprint Walkthrough — Presenter Cheat Sheet</w:t>
      </w:r>
    </w:p>
    <w:p>
      <w:pPr>
        <w:pStyle w:val="FirstParagraph"/>
      </w:pPr>
      <w:r>
        <w:rPr>
          <w:b/>
          <w:bCs/>
        </w:rPr>
        <w:t xml:space="preserve">Keep on a second screen or print single-sided. Bold = click action. Italic = key line.</w:t>
      </w:r>
    </w:p>
    <w:p>
      <w:r>
        <w:pict>
          <v:rect style="width:0;height:1.5pt" o:hralign="center" o:hrstd="t" o:hr="t"/>
        </w:pict>
      </w:r>
    </w:p>
    <w:bookmarkStart w:id="9" w:name="act-1-the-bridge-5-min"/>
    <w:p>
      <w:pPr>
        <w:pStyle w:val="Heading2"/>
      </w:pPr>
      <w:r>
        <w:t xml:space="preserve">ACT 1 — THE BRIDGE (5 min)</w:t>
      </w:r>
    </w:p>
    <w:p>
      <w:pPr>
        <w:pStyle w:val="FirstParagraph"/>
      </w:pPr>
      <w:r>
        <w:rPr>
          <w:b/>
          <w:bCs/>
        </w:rPr>
        <w:t xml:space="preserve">Starting state:</w:t>
      </w:r>
      <w:r>
        <w:t xml:space="preserve"> </w:t>
      </w:r>
      <w:r>
        <w:t xml:space="preserve">All collapsed, all toggles off, header visible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 to stat cards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“123 capabilities, 7 layers, 29 components — the most granular view of the agentic front office that exists.”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“It gives us a shared language so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‘agentic’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means the same thing to everyone in the room.”</w:t>
            </w:r>
          </w:p>
        </w:tc>
      </w:tr>
    </w:tbl>
    <w:p>
      <w:pPr>
        <w:pStyle w:val="BodyText"/>
      </w:pPr>
      <w:r>
        <w:t xml:space="preserve">C-suite exit ramp:</w:t>
      </w:r>
      <w:r>
        <w:t xml:space="preserve"> </w:t>
      </w:r>
      <w:r>
        <w:rPr>
          <w:i/>
          <w:iCs/>
        </w:rPr>
        <w:t xml:space="preserve">“This is what we’d take your team through”</w:t>
      </w:r>
      <w:r>
        <w:t xml:space="preserve"> </w:t>
      </w:r>
      <w:r>
        <w:t xml:space="preserve">→ quick scroll → skip to Act 5</w:t>
      </w:r>
    </w:p>
    <w:p>
      <w:r>
        <w:pict>
          <v:rect style="width:0;height:1.5pt" o:hralign="center" o:hrstd="t" o:hr="t"/>
        </w:pict>
      </w:r>
    </w:p>
    <w:bookmarkEnd w:id="9"/>
    <w:bookmarkStart w:id="14" w:name="act-2-the-architecture-1215-min"/>
    <w:p>
      <w:pPr>
        <w:pStyle w:val="Heading2"/>
      </w:pPr>
      <w:r>
        <w:t xml:space="preserve">ACT 2 — THE ARCHITECTURE (12–15 min)</w:t>
      </w:r>
    </w:p>
    <w:bookmarkStart w:id="10" w:name="a.-layer-flyover-3-min"/>
    <w:p>
      <w:pPr>
        <w:pStyle w:val="Heading3"/>
      </w:pPr>
      <w:r>
        <w:t xml:space="preserve">2a. Layer Flyover (3 min)</w:t>
      </w:r>
    </w:p>
    <w:p>
      <w:pPr>
        <w:pStyle w:val="FirstParagraph"/>
      </w:pPr>
      <w:r>
        <w:rPr>
          <w:b/>
          <w:bCs/>
        </w:rPr>
        <w:t xml:space="preserve">Scroll slowly through collapsed headers. Don’t click yet.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One-liner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Where customers and agents touch the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AEO</w:t>
            </w:r>
          </w:p>
        </w:tc>
        <w:tc>
          <w:tcPr/>
          <w:p>
            <w:pPr>
              <w:pStyle w:val="Compact"/>
            </w:pPr>
            <w:r>
              <w:t xml:space="preserve">The brain — decides what happens 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Pillars</w:t>
            </w:r>
          </w:p>
        </w:tc>
        <w:tc>
          <w:tcPr/>
          <w:p>
            <w:pPr>
              <w:pStyle w:val="Compact"/>
            </w:pPr>
            <w:r>
              <w:t xml:space="preserve">Marketing, Sales, Commerce, Service,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</w:t>
            </w:r>
          </w:p>
        </w:tc>
        <w:tc>
          <w:tcPr/>
          <w:p>
            <w:pPr>
              <w:pStyle w:val="Compact"/>
            </w:pPr>
            <w:r>
              <w:t xml:space="preserve">Content creation, governance,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Brain</w:t>
            </w:r>
          </w:p>
        </w:tc>
        <w:tc>
          <w:tcPr/>
          <w:p>
            <w:pPr>
              <w:pStyle w:val="Compact"/>
            </w:pPr>
            <w:r>
              <w:t xml:space="preserve">Customer 360, predictions, decision engines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Data</w:t>
            </w:r>
          </w:p>
        </w:tc>
        <w:tc>
          <w:tcPr/>
          <w:p>
            <w:pPr>
              <w:pStyle w:val="Compact"/>
            </w:pPr>
            <w:r>
              <w:t xml:space="preserve">Identity, integration, quality,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  <w:r>
              <w:t xml:space="preserve"> </w:t>
            </w:r>
            <w:r>
              <w:rPr>
                <w:i/>
                <w:iCs/>
              </w:rPr>
              <w:t xml:space="preserve">(sidebar)</w:t>
            </w:r>
          </w:p>
        </w:tc>
        <w:tc>
          <w:tcPr/>
          <w:p>
            <w:pPr>
              <w:pStyle w:val="Compact"/>
            </w:pPr>
            <w:r>
              <w:t xml:space="preserve">Ethics, security, compliance — spans everything</w:t>
            </w:r>
          </w:p>
        </w:tc>
      </w:tr>
    </w:tbl>
    <w:bookmarkEnd w:id="10"/>
    <w:bookmarkStart w:id="11" w:name="b.-deep-dive-pick-one-path"/>
    <w:p>
      <w:pPr>
        <w:pStyle w:val="Heading3"/>
      </w:pPr>
      <w:r>
        <w:t xml:space="preserve">2b. Deep Dive — Pick ONE path</w:t>
      </w:r>
    </w:p>
    <w:p>
      <w:pPr>
        <w:pStyle w:val="FirstParagraph"/>
      </w:pPr>
      <w:r>
        <w:rPr>
          <w:b/>
          <w:bCs/>
        </w:rPr>
        <w:t xml:space="preserve">Path A: Experience + AEO</w:t>
      </w:r>
      <w:r>
        <w:t xml:space="preserve"> </w:t>
      </w:r>
      <w:r>
        <w:t xml:space="preserve">← mixed/CX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 Experience layer</w:t>
            </w:r>
          </w:p>
        </w:tc>
        <w:tc>
          <w:tcPr/>
          <w:p>
            <w:pPr>
              <w:pStyle w:val="Compact"/>
            </w:pPr>
            <w:r>
              <w:t xml:space="preserve">3 L1s: Conversational, Traditional, Agent-to-Agent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 into Conversational touchpoints</w:t>
            </w:r>
          </w:p>
        </w:tc>
        <w:tc>
          <w:tcPr/>
          <w:p>
            <w:pPr>
              <w:pStyle w:val="Compact"/>
            </w:pPr>
            <w:r>
              <w:t xml:space="preserve">Hover on Autonomous service agent or Conversational commerce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Point to Traditional channels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“80% of interactions still flow here — agentic doesn’t replace, it orchestrates”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sec</w:t>
            </w:r>
          </w:p>
        </w:tc>
        <w:tc>
          <w:tcPr/>
          <w:p>
            <w:pPr>
              <w:pStyle w:val="Compact"/>
            </w:pPr>
            <w:r>
              <w:t xml:space="preserve">Point to Agent-to-agent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“Your buyer’s AI agent talks to your seller’s AI agent — this is happening now”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 Experience → Expand AEO</w:t>
            </w:r>
          </w:p>
        </w:tc>
        <w:tc>
          <w:tcPr/>
          <w:p>
            <w:pPr>
              <w:pStyle w:val="Compact"/>
            </w:pPr>
            <w:r>
              <w:t xml:space="preserve">3 L1s: Orchestration Core, Experience Composition, AI Workbench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 into Orchestration Core → Human-AI balance</w:t>
            </w:r>
          </w:p>
        </w:tc>
        <w:tc>
          <w:tcPr/>
          <w:p>
            <w:pPr>
              <w:pStyle w:val="Compact"/>
            </w:pPr>
            <w:r>
              <w:t xml:space="preserve">Walk the 4 stages — this one always resonates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Point to Experience Composition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“Journey orchestration sits above the pillars, not inside marketing — that’s the key insight”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Path B: Commercial Brain</w:t>
      </w:r>
      <w:r>
        <w:t xml:space="preserve"> </w:t>
      </w:r>
      <w:r>
        <w:t xml:space="preserve">← data/analytics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 Commercial Brain</w:t>
            </w:r>
          </w:p>
        </w:tc>
        <w:tc>
          <w:tcPr/>
          <w:p>
            <w:pPr>
              <w:pStyle w:val="Compact"/>
            </w:pPr>
            <w:r>
              <w:t xml:space="preserve">Point out L1 components as they appear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 into one L1 → show L2 capabilities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“These are the things you build, buy, or configure”</w:t>
            </w:r>
          </w:p>
        </w:tc>
      </w:tr>
    </w:tbl>
    <w:bookmarkEnd w:id="11"/>
    <w:bookmarkStart w:id="12" w:name="c.-maturity-model-3-min"/>
    <w:p>
      <w:pPr>
        <w:pStyle w:val="Heading3"/>
      </w:pPr>
      <w:r>
        <w:t xml:space="preserve">2c. Maturity Model (3 min)</w:t>
      </w:r>
    </w:p>
    <w:p>
      <w:pPr>
        <w:pStyle w:val="FirstParagraph"/>
      </w:pPr>
      <w:r>
        <w:rPr>
          <w:b/>
          <w:bCs/>
        </w:rPr>
        <w:t xml:space="preserve">On any L2 capability already open: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Shorthand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Distributed</w:t>
            </w:r>
          </w:p>
        </w:tc>
        <w:tc>
          <w:tcPr/>
          <w:p>
            <w:pPr>
              <w:pStyle w:val="Compact"/>
            </w:pPr>
            <w:r>
              <w:t xml:space="preserve">Silos, spreadsheets, tribal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Functional</w:t>
            </w:r>
          </w:p>
        </w:tc>
        <w:tc>
          <w:tcPr/>
          <w:p>
            <w:pPr>
              <w:pStyle w:val="Compact"/>
            </w:pPr>
            <w:r>
              <w:t xml:space="preserve">Formalized within one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Unified</w:t>
            </w:r>
            <w:r>
              <w:t xml:space="preserve"> </w:t>
            </w:r>
            <w:r>
              <w:rPr>
                <w:i/>
                <w:iCs/>
              </w:rPr>
              <w:t xml:space="preserve">(target)</w:t>
            </w:r>
          </w:p>
        </w:tc>
        <w:tc>
          <w:tcPr/>
          <w:p>
            <w:pPr>
              <w:pStyle w:val="Compact"/>
            </w:pPr>
            <w:r>
              <w:t xml:space="preserve">Cross-functional, single 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Autonomous</w:t>
            </w:r>
          </w:p>
        </w:tc>
        <w:tc>
          <w:tcPr/>
          <w:p>
            <w:pPr>
              <w:pStyle w:val="Compact"/>
            </w:pPr>
            <w:r>
              <w:t xml:space="preserve">Self-optimizing, agents deciding</w:t>
            </w:r>
          </w:p>
        </w:tc>
      </w:tr>
    </w:tbl>
    <w:p>
      <w:pPr>
        <w:pStyle w:val="BodyText"/>
      </w:pPr>
      <w:r>
        <w:t xml:space="preserve">Key line:</w:t>
      </w:r>
      <w:r>
        <w:t xml:space="preserve"> </w:t>
      </w:r>
      <w:r>
        <w:rPr>
          <w:i/>
          <w:iCs/>
        </w:rPr>
        <w:t xml:space="preserve">“The goal isn’t Stage 4 everywhere — it’s being intentional about where you push to 3 and where you leapfrog.”</w:t>
      </w:r>
    </w:p>
    <w:bookmarkEnd w:id="12"/>
    <w:bookmarkStart w:id="13" w:name="discussion-prompt"/>
    <w:p>
      <w:pPr>
        <w:pStyle w:val="Heading3"/>
      </w:pPr>
      <w:r>
        <w:t xml:space="preserve">Discussion Prompt</w:t>
      </w:r>
    </w:p>
    <w:p>
      <w:pPr>
        <w:pStyle w:val="BlockText"/>
      </w:pPr>
      <w:r>
        <w:rPr>
          <w:i/>
          <w:iCs/>
        </w:rPr>
        <w:t xml:space="preserve">“Does this resonate? Where do you immediately see yourselves?”</w:t>
      </w:r>
    </w:p>
    <w:p>
      <w:pPr>
        <w:pStyle w:val="FirstParagraph"/>
      </w:pPr>
      <w:r>
        <w:rPr>
          <w:b/>
          <w:bCs/>
        </w:rPr>
        <w:t xml:space="preserve">Listen. Their answer tells you which pillars to open in Act 3.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ct-3-functional-pillars-10-min"/>
    <w:p>
      <w:pPr>
        <w:pStyle w:val="Heading2"/>
      </w:pPr>
      <w:r>
        <w:t xml:space="preserve">ACT 3 — FUNCTIONAL PILLARS (10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 Functional Pillars</w:t>
            </w:r>
            <w:r>
              <w:t xml:space="preserve"> </w:t>
            </w:r>
            <w:r>
              <w:t xml:space="preserve">— 5 cards appear side by side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“Side by side, not stacked — they run in parallel but share infrastructure above and below”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 the pillar that matches the room</w:t>
            </w:r>
            <w:r>
              <w:t xml:space="preserve"> </w:t>
            </w:r>
            <w:r>
              <w:t xml:space="preserve">(Service for CX, Sales for revenue)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“Let’s look at [Pillar] — [X] capabilities, things like [name 2–3]”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 one L2 through its maturity stages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“Where would you put yourselves today?”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mixed audience:</w:t>
            </w:r>
            <w:r>
              <w:t xml:space="preserve"> </w:t>
            </w:r>
            <w:r>
              <w:rPr>
                <w:b/>
                <w:bCs/>
              </w:rPr>
              <w:t xml:space="preserve">briefly open a second pillar</w:t>
            </w:r>
          </w:p>
        </w:tc>
        <w:tc>
          <w:tcPr/>
          <w:p>
            <w:pPr>
              <w:pStyle w:val="Compact"/>
            </w:pPr>
            <w:r>
              <w:t xml:space="preserve">Show breadth, don’t go deep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act-4-diagnostics-1015-min"/>
    <w:p>
      <w:pPr>
        <w:pStyle w:val="Heading2"/>
      </w:pPr>
      <w:r>
        <w:t xml:space="preserve">ACT 4 — DIAGNOSTICS (10–15 min)</w:t>
      </w:r>
    </w:p>
    <w:bookmarkStart w:id="16" w:name="a.-platform-coverage-5-min"/>
    <w:p>
      <w:pPr>
        <w:pStyle w:val="Heading3"/>
      </w:pPr>
      <w:r>
        <w:t xml:space="preserve">4a. Platform Coverage (5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Toggle 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“Show platform coverage”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“Every capability mapped against Adobe, Salesforce, AWS, Google, Microsoft”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 to pills: green / amber / red</w:t>
            </w:r>
          </w:p>
        </w:tc>
        <w:tc>
          <w:tcPr/>
          <w:p>
            <w:pPr>
              <w:pStyle w:val="Compact"/>
            </w:pPr>
            <w:r>
              <w:t xml:space="preserve">Strong = production-ready, Partial = needs extension, Gap = build or partner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 Coverage Summary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“No platform covers everything — that’s by design”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(If known stack)</w:t>
            </w:r>
            <w:r>
              <w:t xml:space="preserve"> </w:t>
            </w:r>
            <w:r>
              <w:rPr>
                <w:b/>
                <w:bCs/>
              </w:rPr>
              <w:t xml:space="preserve">Expand Platform Fit → select their platforms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“Your stack covers X%, with Z genuine gaps”</w:t>
            </w:r>
          </w:p>
        </w:tc>
      </w:tr>
    </w:tbl>
    <w:p>
      <w:pPr>
        <w:pStyle w:val="BodyText"/>
      </w:pPr>
      <w:r>
        <w:t xml:space="preserve">Key line:</w:t>
      </w:r>
      <w:r>
        <w:t xml:space="preserve"> </w:t>
      </w:r>
      <w:r>
        <w:rPr>
          <w:i/>
          <w:iCs/>
        </w:rPr>
        <w:t xml:space="preserve">“This isn’t a vendor bake-off — it’s an architectural coverage diagnostic.”</w:t>
      </w:r>
    </w:p>
    <w:bookmarkEnd w:id="16"/>
    <w:bookmarkStart w:id="17" w:name="b.-assessment-mode-5-min"/>
    <w:p>
      <w:pPr>
        <w:pStyle w:val="Heading3"/>
      </w:pPr>
      <w:r>
        <w:t xml:space="preserve">4b. Assessment Mode (5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Toggle 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“Assessment mode”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“Every capability gets current state and target state ratings”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on ONE capability:</w:t>
            </w:r>
            <w:r>
              <w:t xml:space="preserve"> </w:t>
            </w:r>
            <w:r>
              <w:t xml:space="preserve">click current=2, target=3, type a note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“Facilitated conversation, not a survey”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Scroll up to show Scorecard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“Builds in real time — average maturity, gaps, progress by layer”</w:t>
            </w:r>
          </w:p>
        </w:tc>
      </w:tr>
    </w:tbl>
    <w:bookmarkEnd w:id="17"/>
    <w:bookmarkStart w:id="18" w:name="Xba1ff5173888a86020ce874b50b8a2a7dff33cf"/>
    <w:p>
      <w:pPr>
        <w:pStyle w:val="Heading3"/>
      </w:pPr>
      <w:r>
        <w:t xml:space="preserve">4b+. The Pre-Populated Reveal</w:t>
      </w:r>
      <w:r>
        <w:t xml:space="preserve"> </w:t>
      </w:r>
      <w:r>
        <w:rPr>
          <w:i/>
          <w:iCs/>
        </w:rPr>
        <w:t xml:space="preserve">(if applicable)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data already loaded — scroll through pre-filled ratings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“We didn’t come in cold — this is a hypothesis based on what we already know”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scorecard with real numbers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“This isn’t finished — it’s a starting point your team validates”</w:t>
            </w:r>
          </w:p>
        </w:tc>
      </w:tr>
    </w:tbl>
    <w:p>
      <w:pPr>
        <w:pStyle w:val="BodyText"/>
      </w:pPr>
      <w:r>
        <w:t xml:space="preserve">Power line:</w:t>
      </w:r>
      <w:r>
        <w:t xml:space="preserve"> </w:t>
      </w:r>
      <w:r>
        <w:rPr>
          <w:i/>
          <w:iCs/>
        </w:rPr>
        <w:t xml:space="preserve">“When clients see their own environment in this framework, the conversation shifts from</w:t>
      </w:r>
      <w:r>
        <w:rPr>
          <w:i/>
          <w:iCs/>
        </w:rPr>
        <w:t xml:space="preserve"> </w:t>
      </w:r>
      <w:r>
        <w:rPr>
          <w:i/>
          <w:iCs/>
        </w:rPr>
        <w:t xml:space="preserve">‘is this relevant’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‘when do we start.’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act-5-the-close-5-min"/>
    <w:p>
      <w:pPr>
        <w:pStyle w:val="Heading2"/>
      </w:pPr>
      <w:r>
        <w:t xml:space="preserve">ACT 5 — THE CLOSE (5 min)</w:t>
      </w:r>
    </w:p>
    <w:p>
      <w:pPr>
        <w:pStyle w:val="FirstParagraph"/>
      </w:pPr>
      <w:r>
        <w:rPr>
          <w:b/>
          <w:bCs/>
        </w:rPr>
        <w:t xml:space="preserve">Collapse everything. Return to top.</w:t>
      </w:r>
    </w:p>
    <w:p>
      <w:pPr>
        <w:pStyle w:val="BlockText"/>
      </w:pPr>
      <w:r>
        <w:rPr>
          <w:i/>
          <w:iCs/>
        </w:rPr>
        <w:t xml:space="preserve">“Shared vocabulary. Honest diagnostic. Grounded in your platforms.”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Close style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 Sprint</w:t>
            </w:r>
            <w:r>
              <w:t xml:space="preserve"> </w:t>
            </w:r>
            <w:r>
              <w:t xml:space="preserve">— scoped to priority domains, [X] weeks</w:t>
            </w:r>
          </w:p>
        </w:tc>
        <w:tc>
          <w:tcPr/>
          <w:p>
            <w:pPr>
              <w:pStyle w:val="Compact"/>
            </w:pPr>
            <w:r>
              <w:t xml:space="preserve">They’re ready for a defined next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Broader Discovery</w:t>
            </w:r>
            <w:r>
              <w:t xml:space="preserve"> </w:t>
            </w:r>
            <w:r>
              <w:t xml:space="preserve">— assessment + journey mapping + roadmap</w:t>
            </w:r>
          </w:p>
        </w:tc>
        <w:tc>
          <w:tcPr/>
          <w:p>
            <w:pPr>
              <w:pStyle w:val="Compact"/>
            </w:pPr>
            <w:r>
              <w:t xml:space="preserve">They want the full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“Where does your mind go?”</w:t>
            </w:r>
          </w:p>
        </w:tc>
        <w:tc>
          <w:tcPr/>
          <w:p>
            <w:pPr>
              <w:pStyle w:val="Compact"/>
            </w:pPr>
            <w:r>
              <w:t xml:space="preserve">The tool landed — let them tell you what they want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mergency-handling"/>
    <w:p>
      <w:pPr>
        <w:pStyle w:val="Heading2"/>
      </w:pPr>
      <w:r>
        <w:t xml:space="preserve">EMERGENCY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They say</w:t>
            </w:r>
          </w:p>
        </w:tc>
        <w:tc>
          <w:tcPr/>
          <w:p>
            <w:pPr>
              <w:pStyle w:val="Compact"/>
            </w:pPr>
            <w:r>
              <w:t xml:space="preserve">You 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“We’re already doing this”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“Assessment validates that — distinguishes having a tool from having a capability”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“123 is overwhelming”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“You’d assess 30–40 scoped to your priorities — the full map catches dependencies”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vs. [Vendor X] framework?”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“Vendor frameworks map to their products. This is platform-agnostic.”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“Can we get access?”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“It’s part of how we work together — your assessment becomes a deliverable”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about [missing topic]?”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“Living framework, v0.2. We’d incorporate industry-specific needs into your scope.”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onts"/>
    <w:p>
      <w:pPr>
        <w:pStyle w:val="Heading2"/>
      </w:pPr>
      <w:r>
        <w:t xml:space="preserve">DON’TS</w:t>
      </w:r>
    </w:p>
    <w:p>
      <w:pPr>
        <w:pStyle w:val="Compact"/>
        <w:numPr>
          <w:ilvl w:val="0"/>
          <w:numId w:val="1001"/>
        </w:numPr>
      </w:pPr>
      <w:r>
        <w:t xml:space="preserve">Don’t open every layer — pick 2–3, let them ask</w:t>
      </w:r>
    </w:p>
    <w:p>
      <w:pPr>
        <w:pStyle w:val="Compact"/>
        <w:numPr>
          <w:ilvl w:val="0"/>
          <w:numId w:val="1001"/>
        </w:numPr>
      </w:pPr>
      <w:r>
        <w:t xml:space="preserve">Don’t make it a vendor conversation — stay neutral</w:t>
      </w:r>
    </w:p>
    <w:p>
      <w:pPr>
        <w:pStyle w:val="Compact"/>
        <w:numPr>
          <w:ilvl w:val="0"/>
          <w:numId w:val="1001"/>
        </w:numPr>
      </w:pPr>
      <w:r>
        <w:t xml:space="preserve">Don’t demo assessment on more than 2–3 capabilities</w:t>
      </w:r>
    </w:p>
    <w:p>
      <w:pPr>
        <w:pStyle w:val="Compact"/>
        <w:numPr>
          <w:ilvl w:val="0"/>
          <w:numId w:val="1001"/>
        </w:numPr>
      </w:pPr>
      <w:r>
        <w:t xml:space="preserve">Don’t apologize for v0.2 — iterative rigor, not incompleteness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2026-05-12T20:23:30Z</dcterms:created>
  <dcterms:modified xsi:type="dcterms:W3CDTF">2026-05-12T20:23:30Z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