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COB Auto Claims Research Sources &amp; Industry Resources</w:t>
      </w:r>
    </w:p>
    <w:p>
      <w:r>
        <w:t>This document contains research resources, manuals, webinars, and industry references related to Coordination of Benefits (COB), ERISA, auto claims, subrogation, and healthcare reimbursement workflows.</w:t>
      </w:r>
    </w:p>
    <w:p>
      <w:pPr>
        <w:pStyle w:val="Heading2"/>
      </w:pPr>
      <w:r>
        <w:t>1. CMS Coordination of Benefits Workbook</w:t>
      </w:r>
    </w:p>
    <w:p>
      <w:r>
        <w:t>Foundational Medicare COB training material covering primary vs secondary payer determination, COB workflows, and claims routing.</w:t>
      </w:r>
    </w:p>
    <w:p>
      <w:hyperlink r:id="rId9">
        <w:r>
          <w:rPr>
            <w:color w:val="0000FF"/>
            <w:u w:val="single"/>
          </w:rPr>
          <w:t>https://www.cms.gov/outreach-and-education/training/cmsnationaltrainingprogram/downloads/coordination-of-benefits-workbook.pdf</w:t>
        </w:r>
      </w:hyperlink>
    </w:p>
    <w:p>
      <w:pPr>
        <w:pStyle w:val="Heading2"/>
      </w:pPr>
      <w:r>
        <w:t>2. Medicaid COB / Third Party Liability (TPL) Handbook</w:t>
      </w:r>
    </w:p>
    <w:p>
      <w:r>
        <w:t>Detailed handbook discussing liable third parties, automobile liability coverage, workers compensation, recovery workflows, and reimbursement enforcement.</w:t>
      </w:r>
    </w:p>
    <w:p>
      <w:hyperlink r:id="rId10">
        <w:r>
          <w:rPr>
            <w:color w:val="0000FF"/>
            <w:u w:val="single"/>
          </w:rPr>
          <w:t>https://www.medicaid.gov/medicaid/eligibility/downloads/cob-tpl-handbook.pdf</w:t>
        </w:r>
      </w:hyperlink>
    </w:p>
    <w:p>
      <w:pPr>
        <w:pStyle w:val="Heading2"/>
      </w:pPr>
      <w:r>
        <w:t>3. CAQH COB Smart Webinar</w:t>
      </w:r>
    </w:p>
    <w:p>
      <w:r>
        <w:t>Industry webinar discussing COB automation, eligibility discovery, administrative savings, payer matching, and denial reduction.</w:t>
      </w:r>
    </w:p>
    <w:p>
      <w:hyperlink r:id="rId11">
        <w:r>
          <w:rPr>
            <w:color w:val="0000FF"/>
            <w:u w:val="single"/>
          </w:rPr>
          <w:t>https://www.caqh.org/sites/default/files/solutions/cob-smart/cob-smart-webinar-CBC-final-072116.pdf</w:t>
        </w:r>
      </w:hyperlink>
    </w:p>
    <w:p>
      <w:pPr>
        <w:pStyle w:val="Heading2"/>
      </w:pPr>
      <w:r>
        <w:t>4. Cotiviti</w:t>
      </w:r>
    </w:p>
    <w:p>
      <w:r>
        <w:t>Major healthcare payment accuracy and claims intelligence company involved in COB and payment integrity workflows.</w:t>
      </w:r>
    </w:p>
    <w:p>
      <w:hyperlink r:id="rId12">
        <w:r>
          <w:rPr>
            <w:color w:val="0000FF"/>
            <w:u w:val="single"/>
          </w:rPr>
          <w:t>https://www.cotiviti.com</w:t>
        </w:r>
      </w:hyperlink>
    </w:p>
    <w:p>
      <w:pPr>
        <w:pStyle w:val="Heading2"/>
      </w:pPr>
      <w:r>
        <w:t>5. Rawlings</w:t>
      </w:r>
    </w:p>
    <w:p>
      <w:r>
        <w:t>Healthcare recovery and subrogation services company focused on reimbursement recovery and COB.</w:t>
      </w:r>
    </w:p>
    <w:p>
      <w:hyperlink r:id="rId13">
        <w:r>
          <w:rPr>
            <w:color w:val="0000FF"/>
            <w:u w:val="single"/>
          </w:rPr>
          <w:t>https://www.rawlingscompany.com</w:t>
        </w:r>
      </w:hyperlink>
    </w:p>
    <w:p>
      <w:pPr>
        <w:pStyle w:val="Heading2"/>
      </w:pPr>
      <w:r>
        <w:t>6. Zelis</w:t>
      </w:r>
    </w:p>
    <w:p>
      <w:r>
        <w:t>Healthcare payments and claims workflow company involved in payer-provider financial automation.</w:t>
      </w:r>
    </w:p>
    <w:p>
      <w:hyperlink r:id="rId14">
        <w:r>
          <w:rPr>
            <w:color w:val="0000FF"/>
            <w:u w:val="single"/>
          </w:rPr>
          <w:t>https://www.zelis.com</w:t>
        </w:r>
      </w:hyperlink>
    </w:p>
    <w:p>
      <w:pPr>
        <w:pStyle w:val="Heading2"/>
      </w:pPr>
      <w:r>
        <w:t>7. Optum</w:t>
      </w:r>
    </w:p>
    <w:p>
      <w:r>
        <w:t>Healthcare technology and claims management platform with reimbursement and payment integrity services.</w:t>
      </w:r>
    </w:p>
    <w:p>
      <w:hyperlink r:id="rId15">
        <w:r>
          <w:rPr>
            <w:color w:val="0000FF"/>
            <w:u w:val="single"/>
          </w:rPr>
          <w:t>https://www.optum.com</w:t>
        </w:r>
      </w:hyperlink>
    </w:p>
    <w:p>
      <w:pPr>
        <w:pStyle w:val="Heading2"/>
      </w:pPr>
      <w:r>
        <w:t>8. X12 EDI Standards</w:t>
      </w:r>
    </w:p>
    <w:p>
      <w:r>
        <w:t>Industry standards for healthcare claims transactions including 837 claims, 835 remittance, and eligibility transactions.</w:t>
      </w:r>
    </w:p>
    <w:p>
      <w:hyperlink r:id="rId16">
        <w:r>
          <w:rPr>
            <w:color w:val="0000FF"/>
            <w:u w:val="single"/>
          </w:rPr>
          <w:t>https://x12.org</w:t>
        </w:r>
      </w:hyperlink>
    </w:p>
    <w:p>
      <w:pPr>
        <w:pStyle w:val="Heading2"/>
      </w:pPr>
      <w:r>
        <w:t>9. CMS Medicare Secondary Payer Resources</w:t>
      </w:r>
    </w:p>
    <w:p>
      <w:r>
        <w:t>Official CMS resources related to Medicare Secondary Payer (MSP) rules and coordination logic.</w:t>
      </w:r>
    </w:p>
    <w:p>
      <w:hyperlink r:id="rId17">
        <w:r>
          <w:rPr>
            <w:color w:val="0000FF"/>
            <w:u w:val="single"/>
          </w:rPr>
          <w:t>https://www.cms.gov/medicare/coordination-benefits-recovery/overview/secondary-payer</w:t>
        </w:r>
      </w:hyperlink>
    </w:p>
    <w:p>
      <w:pPr>
        <w:pStyle w:val="Heading2"/>
      </w:pPr>
      <w:r>
        <w:t>10. Healthcare Financial Management Association (HFMA)</w:t>
      </w:r>
    </w:p>
    <w:p>
      <w:r>
        <w:t>Industry association with articles and educational resources on reimbursement, claims operations, and healthcare finance workflows.</w:t>
      </w:r>
    </w:p>
    <w:p>
      <w:hyperlink r:id="rId18">
        <w:r>
          <w:rPr>
            <w:color w:val="0000FF"/>
            <w:u w:val="single"/>
          </w:rPr>
          <w:t>https://www.hfma.org</w:t>
        </w:r>
      </w:hyperlink>
    </w:p>
    <w:p>
      <w:pPr>
        <w:pStyle w:val="Heading2"/>
      </w:pPr>
      <w:r>
        <w:t>Suggested Research Topics</w:t>
      </w:r>
    </w:p>
    <w:p>
      <w:pPr>
        <w:pStyle w:val="ListBullet"/>
      </w:pPr>
      <w:r>
        <w:t>Claims adjudication workflow</w:t>
      </w:r>
    </w:p>
    <w:p>
      <w:pPr>
        <w:pStyle w:val="ListBullet"/>
      </w:pPr>
      <w:r>
        <w:t>Coordination of Benefits analyst workflow</w:t>
      </w:r>
    </w:p>
    <w:p>
      <w:pPr>
        <w:pStyle w:val="ListBullet"/>
      </w:pPr>
      <w:r>
        <w:t>Subrogation workflow</w:t>
      </w:r>
    </w:p>
    <w:p>
      <w:pPr>
        <w:pStyle w:val="ListBullet"/>
      </w:pPr>
      <w:r>
        <w:t>Primary vs secondary payer determination</w:t>
      </w:r>
    </w:p>
    <w:p>
      <w:pPr>
        <w:pStyle w:val="ListBullet"/>
      </w:pPr>
      <w:r>
        <w:t>ERISA coordination rules</w:t>
      </w:r>
    </w:p>
    <w:p>
      <w:pPr>
        <w:pStyle w:val="ListBullet"/>
      </w:pPr>
      <w:r>
        <w:t>Auto medical reimbursement recovery</w:t>
      </w:r>
    </w:p>
    <w:p>
      <w:pPr>
        <w:pStyle w:val="ListBullet"/>
      </w:pPr>
      <w:r>
        <w:t>Healthcare EDI claims transactions</w:t>
      </w:r>
    </w:p>
    <w:p>
      <w:pPr>
        <w:pStyle w:val="ListBullet"/>
      </w:pPr>
      <w:r>
        <w:t>Eligibility verification systems</w:t>
      </w:r>
    </w:p>
    <w:p>
      <w:pPr>
        <w:pStyle w:val="ListBullet"/>
      </w:pPr>
      <w:r>
        <w:t>Claims payment integrity systems</w:t>
      </w:r>
    </w:p>
    <w:p>
      <w:r>
        <w:t>These materials should help establish a foundation for understanding how the industry currently handles COB workflows, where automation opportunities may exist, and how enterprise claims infrastructure is structured.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ms.gov/outreach-and-education/training/cmsnationaltrainingprogram/downloads/coordination-of-benefits-workbook.pdf" TargetMode="External"/><Relationship Id="rId10" Type="http://schemas.openxmlformats.org/officeDocument/2006/relationships/hyperlink" Target="https://www.medicaid.gov/medicaid/eligibility/downloads/cob-tpl-handbook.pdf" TargetMode="External"/><Relationship Id="rId11" Type="http://schemas.openxmlformats.org/officeDocument/2006/relationships/hyperlink" Target="https://www.caqh.org/sites/default/files/solutions/cob-smart/cob-smart-webinar-CBC-final-072116.pdf" TargetMode="External"/><Relationship Id="rId12" Type="http://schemas.openxmlformats.org/officeDocument/2006/relationships/hyperlink" Target="https://www.cotiviti.com" TargetMode="External"/><Relationship Id="rId13" Type="http://schemas.openxmlformats.org/officeDocument/2006/relationships/hyperlink" Target="https://www.rawlingscompany.com" TargetMode="External"/><Relationship Id="rId14" Type="http://schemas.openxmlformats.org/officeDocument/2006/relationships/hyperlink" Target="https://www.zelis.com" TargetMode="External"/><Relationship Id="rId15" Type="http://schemas.openxmlformats.org/officeDocument/2006/relationships/hyperlink" Target="https://www.optum.com" TargetMode="External"/><Relationship Id="rId16" Type="http://schemas.openxmlformats.org/officeDocument/2006/relationships/hyperlink" Target="https://x12.org" TargetMode="External"/><Relationship Id="rId17" Type="http://schemas.openxmlformats.org/officeDocument/2006/relationships/hyperlink" Target="https://www.cms.gov/medicare/coordination-benefits-recovery/overview/secondary-payer" TargetMode="External"/><Relationship Id="rId18" Type="http://schemas.openxmlformats.org/officeDocument/2006/relationships/hyperlink" Target="https://www.hfm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