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Luxury Lifestyle Vault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Your Lifestyle, Wherever Life Takes You.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Potential National Infrastructure &amp; Storage Partners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document evaluates potential national infrastructure, climate-controlled storage, logistics, and fulfillment companies that may represent future operational partners for Luxury Lifestyle Vault.</w:t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1. Public Storage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Public Storage represents one of the largest climate-controlled storage infrastructures in the United States. The company already operates thousands of secure storage locations and possesses established recurring customer relationships.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Massive national footprint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Climate-controlled storage already exists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Established security systems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Recurring storage customer base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Existing real estate infrastructure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Potential limitation: Public Storage is primarily optimized for self-service storage rather than concierge logistics, garment handling, or fulfillment operations.</w:t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2. Iron Mountain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Iron Mountain may represent one of the most strategically interesting infrastructure partners because the company already operates highly secure climate-controlled facilities and specializes in chain-of-custody logistics.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Nationwide infrastructure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Highly secure climate-controlled facilities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Chain-of-custody expertise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Cataloging and retrieval systems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Trusted storage brand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Operational experience handling valuable assets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Iron Mountain traditionally stores records, art, media, collectibles, and sensitive materials, but operationally the company already understands secure intake, storage, retrieval, and logistics.</w:t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t xml:space="preserve">3. FedEx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FedEx may represent a future logistics and rapid-delivery infrastructure partner.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Nationwide shipping infrastructure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Tracking systems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Reverse logistics capabilities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Business fulfillment services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Rapid shipment capabilities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Potential limitation: FedEx would likely support shipment logistics rather than concierge garment handling or luxury fulfillment operations.</w:t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4. Amazon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Amazon represents one of the largest fulfillment infrastructures in the world and could potentially support portions of storage and logistics operations at scale.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Massive fulfillment infrastructure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Advanced inventory systems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National warehouse network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Multi-channel fulfillment capabilities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Potential limitation: Amazon warehouses are optimized for high-volume commodity fulfillment rather than concierge luxury lifestyle asset management.</w:t>
      </w:r>
    </w:p>
    <w:p w:rsidR="00000000" w:rsidDel="00000000" w:rsidP="00000000" w:rsidRDefault="00000000" w:rsidRPr="00000000" w14:paraId="00000025">
      <w:pPr>
        <w:pStyle w:val="Heading2"/>
        <w:rPr/>
      </w:pPr>
      <w:r w:rsidDel="00000000" w:rsidR="00000000" w:rsidRPr="00000000">
        <w:rPr>
          <w:rtl w:val="0"/>
        </w:rPr>
        <w:t xml:space="preserve">5. PODS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PODS is strategically interesting because the company already operates at the intersection of storage and mobility.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Storage plus movement business model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Nationwide logistics network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Alignment with seasonal living and downsizing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Potential limitation: Current operations focus more on bulk storage rather than high-touch luxury concierge logistics.</w:t>
      </w:r>
    </w:p>
    <w:p w:rsidR="00000000" w:rsidDel="00000000" w:rsidP="00000000" w:rsidRDefault="00000000" w:rsidRPr="00000000" w14:paraId="0000002B">
      <w:pPr>
        <w:pStyle w:val="Heading2"/>
        <w:rPr/>
      </w:pPr>
      <w:r w:rsidDel="00000000" w:rsidR="00000000" w:rsidRPr="00000000">
        <w:rPr>
          <w:rtl w:val="0"/>
        </w:rPr>
        <w:t xml:space="preserve">Strategic Assessment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br w:type="textWrapping"/>
        <w:t xml:space="preserve">The strongest long-term operational model for Luxury Lifestyle Vault may involve building a distributed network of regional concierge fulfillment hubs rather than relying entirely on centralized mega-warehouses.</w:t>
        <w:br w:type="textWrapping"/>
        <w:br w:type="textWrapping"/>
        <w:t xml:space="preserve">The most strategically aligned early infrastructure model likely combines:</w:t>
        <w:br w:type="textWrapping"/>
        <w:t xml:space="preserve">• Luxury dry-cleaning partners</w:t>
        <w:br w:type="textWrapping"/>
        <w:t xml:space="preserve">• Climate-controlled regional storage</w:t>
        <w:br w:type="textWrapping"/>
        <w:t xml:space="preserve">• Concierge fulfillment operations</w:t>
        <w:br w:type="textWrapping"/>
        <w:t xml:space="preserve">• Premium logistics providers</w:t>
        <w:br w:type="textWrapping"/>
        <w:br w:type="textWrapping"/>
        <w:t xml:space="preserve">This distributed luxury logistics model is likely more compatible with:</w:t>
        <w:br w:type="textWrapping"/>
        <w:t xml:space="preserve">• High-touch customer relationships</w:t>
        <w:br w:type="textWrapping"/>
        <w:t xml:space="preserve">• White-glove asset handling</w:t>
        <w:br w:type="textWrapping"/>
        <w:t xml:space="preserve">• Seasonal mobility</w:t>
        <w:br w:type="textWrapping"/>
        <w:t xml:space="preserve">• Affluent multi-location living</w:t>
        <w:br w:type="textWrapping"/>
        <w:t xml:space="preserve">• Concierge-level service expectations</w:t>
        <w:br w:type="textWrapping"/>
        <w:br w:type="textWrapping"/>
        <w:t xml:space="preserve">Among the companies evaluated, Iron Mountain appears especially interesting because the company already solved many operational challenges involving custody, retrieval, cataloging, tracking, storage, and logistics — albeit in a different asset category.</w:t>
        <w:br w:type="textWrapping"/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