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Pr>
          <w:rtl w:val="0"/>
        </w:rPr>
      </w:r>
    </w:p>
    <w:p w:rsidR="00000000" w:rsidDel="00000000" w:rsidP="00000000" w:rsidRDefault="00000000" w:rsidRPr="00000000" w14:paraId="00000002">
      <w:pPr>
        <w:spacing w:after="100" w:lineRule="auto"/>
        <w:jc w:val="center"/>
        <w:rPr/>
      </w:pPr>
      <w:r>
        <w:rPr>
          <w:rFonts w:ascii="Arial" w:cs="Arial" w:eastAsia="Arial" w:hAnsi="Arial"/>
          <w:b w:val="1"/>
          <w:bCs w:val="1"/>
          <w:color w:val="1b3a4b"/>
          <w:sz w:val="52"/>
          <w:szCs w:val="52"/>
          <w:rtl w:val="0"/>
        </w:rPr>
        <w:t xml:space="preserve">LUXURY LIFESTYLE VAULT</w:t>
      </w:r>
      <w:r>
        <w:rPr>
          <w:rtl w:val="0"/>
        </w:rPr>
      </w:r>
    </w:p>
    <w:p w:rsidR="00000000" w:rsidDel="00000000" w:rsidP="00000000" w:rsidRDefault="00000000" w:rsidRPr="00000000" w14:paraId="00000003">
      <w:pPr>
        <w:spacing w:after="200" w:lineRule="auto"/>
        <w:jc w:val="center"/>
        <w:rPr/>
      </w:pPr>
      <w:r>
        <w:rPr>
          <w:rFonts w:ascii="Arial" w:cs="Arial" w:eastAsia="Arial" w:hAnsi="Arial"/>
          <w:i w:val="1"/>
          <w:iCs w:val="1"/>
          <w:color w:val="666666"/>
          <w:sz w:val="26"/>
          <w:szCs w:val="26"/>
          <w:rtl w:val="0"/>
        </w:rPr>
        <w:t xml:space="preserve">Your Lifestyle, Wherever Life Takes You.</w:t>
      </w:r>
      <w:r>
        <w:rPr>
          <w:rtl w:val="0"/>
        </w:rPr>
      </w:r>
    </w:p>
    <w:p w:rsidR="00000000" w:rsidDel="00000000" w:rsidP="00000000" w:rsidRDefault="00000000" w:rsidRPr="00000000" w14:paraId="00000004">
      <w:pPr>
        <w:pBdr>
          <w:top w:color="1b3a4b" w:space="8" w:sz="4" w:val="single"/>
        </w:pBdr>
        <w:spacing w:after="100" w:before="400" w:lineRule="auto"/>
        <w:jc w:val="center"/>
        <w:rPr/>
      </w:pPr>
      <w:r>
        <w:rPr>
          <w:rFonts w:ascii="Arial" w:cs="Arial" w:eastAsia="Arial" w:hAnsi="Arial"/>
          <w:b w:val="1"/>
          <w:bCs w:val="1"/>
          <w:color w:val="333333"/>
          <w:sz w:val="36"/>
          <w:szCs w:val="36"/>
          <w:rtl w:val="0"/>
        </w:rPr>
        <w:t xml:space="preserve">Technology Architecture Blueprint</w:t>
      </w:r>
      <w:r>
        <w:rPr>
          <w:rtl w:val="0"/>
        </w:rPr>
      </w:r>
    </w:p>
    <w:p w:rsidR="00000000" w:rsidDel="00000000" w:rsidP="00000000" w:rsidRDefault="00000000" w:rsidRPr="00000000" w14:paraId="00000005">
      <w:pPr>
        <w:spacing w:after="100" w:lineRule="auto"/>
        <w:jc w:val="center"/>
        <w:rPr/>
      </w:pPr>
      <w:r>
        <w:rPr>
          <w:rFonts w:ascii="Arial" w:cs="Arial" w:eastAsia="Arial" w:hAnsi="Arial"/>
          <w:color w:val="666666"/>
          <w:sz w:val="24"/>
          <w:szCs w:val="24"/>
          <w:rtl w:val="0"/>
        </w:rPr>
        <w:t xml:space="preserve">MVP Platform Design &amp; System Architecture</w:t>
      </w:r>
      <w:r>
        <w:rPr>
          <w:rtl w:val="0"/>
        </w:rPr>
      </w:r>
    </w:p>
    <w:p w:rsidR="00000000" w:rsidDel="00000000" w:rsidP="00000000" w:rsidRDefault="00000000" w:rsidRPr="00000000" w14:paraId="00000006">
      <w:pPr>
        <w:spacing w:after="200" w:lineRule="auto"/>
        <w:jc w:val="center"/>
        <w:rPr/>
      </w:pPr>
      <w:r>
        <w:rPr>
          <w:rFonts w:ascii="Arial" w:cs="Arial" w:eastAsia="Arial" w:hAnsi="Arial"/>
          <w:color w:val="666666"/>
          <w:sz w:val="22"/>
          <w:szCs w:val="22"/>
          <w:rtl w:val="0"/>
        </w:rPr>
        <w:t xml:space="preserve">Prepared: May 24, 2026</w:t>
      </w:r>
      <w:r>
        <w:rPr>
          <w:rtl w:val="0"/>
        </w:rPr>
      </w:r>
    </w:p>
    <w:p w:rsidR="00000000" w:rsidDel="00000000" w:rsidP="00000000" w:rsidRDefault="00000000" w:rsidRPr="00000000" w14:paraId="00000007">
      <w:pPr>
        <w:spacing w:before="600" w:lineRule="auto"/>
        <w:jc w:val="center"/>
        <w:rPr/>
      </w:pPr>
      <w:r>
        <w:rPr>
          <w:rFonts w:ascii="Arial" w:cs="Arial" w:eastAsia="Arial" w:hAnsi="Arial"/>
          <w:b w:val="1"/>
          <w:bCs w:val="1"/>
          <w:color w:val="cc6600"/>
          <w:sz w:val="20"/>
          <w:szCs w:val="20"/>
          <w:rtl w:val="0"/>
        </w:rPr>
        <w:t xml:space="preserve">WORKING DOCUMENT — Subject to Revision</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rPr/>
      </w:pPr>
      <w:r>
        <w:rPr>
          <w:rtl w:val="0"/>
        </w:rPr>
        <w:t xml:space="preserve">1. Architecture Overview</w:t>
      </w:r>
    </w:p>
    <w:p w:rsidR="00000000" w:rsidDel="00000000" w:rsidP="00000000" w:rsidRDefault="00000000" w:rsidRPr="00000000" w14:paraId="0000000A">
      <w:pPr>
        <w:spacing w:after="200" w:lineRule="auto"/>
        <w:rPr/>
      </w:pPr>
      <w:r>
        <w:rPr>
          <w:rtl w:val="0"/>
        </w:rPr>
        <w:t xml:space="preserve">The Luxury Lifestyle Vault technology platform is designed as a lean, AI-assisted concierge logistics system. The architecture prioritizes an elegant customer experience, efficient provider coordination, and operational scalability without requiring a large engineering team. The system is built around four core layers.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4b" w:val="clear"/>
            <w:tcMar>
              <w:top w:w="80.0" w:type="dxa"/>
              <w:left w:w="120.0" w:type="dxa"/>
              <w:bottom w:w="80.0" w:type="dxa"/>
              <w:right w:w="120.0" w:type="dxa"/>
            </w:tcMar>
            <w:vAlign w:val="center"/>
          </w:tcPr>
          <w:p w:rsidR="00000000" w:rsidDel="00000000" w:rsidP="00000000" w:rsidRDefault="00000000" w:rsidRPr="00000000" w14:paraId="0000000B">
            <w:pPr>
              <w:rPr/>
            </w:pPr>
            <w:r>
              <w:rPr>
                <w:rFonts w:ascii="Arial" w:cs="Arial" w:eastAsia="Arial" w:hAnsi="Arial"/>
                <w:b w:val="1"/>
                <w:bCs w:val="1"/>
                <w:color w:val="ffffff"/>
                <w:sz w:val="20"/>
                <w:szCs w:val="20"/>
                <w:rtl w:val="0"/>
              </w:rPr>
              <w:t xml:space="preserve">Layer</w:t>
            </w:r>
            <w:r>
              <w:rPr>
                <w:rtl w:val="0"/>
              </w:rPr>
            </w:r>
          </w:p>
        </w:tc>
        <w:tc>
          <w:tcPr>
            <w:tcBorders>
              <w:top w:color="cccccc" w:space="0" w:sz="4" w:val="single"/>
              <w:left w:color="cccccc" w:space="0" w:sz="4" w:val="single"/>
              <w:bottom w:color="cccccc" w:space="0" w:sz="4" w:val="single"/>
              <w:right w:color="cccccc" w:space="0" w:sz="4" w:val="single"/>
            </w:tcBorders>
            <w:shd w:fill="1b3a4b" w:val="clear"/>
            <w:tcMar>
              <w:top w:w="80.0" w:type="dxa"/>
              <w:left w:w="120.0" w:type="dxa"/>
              <w:bottom w:w="80.0" w:type="dxa"/>
              <w:right w:w="120.0" w:type="dxa"/>
            </w:tcMar>
            <w:vAlign w:val="center"/>
          </w:tcPr>
          <w:p w:rsidR="00000000" w:rsidDel="00000000" w:rsidP="00000000" w:rsidRDefault="00000000" w:rsidRPr="00000000" w14:paraId="0000000C">
            <w:pPr>
              <w:rPr/>
            </w:pPr>
            <w:r>
              <w:rPr>
                <w:rFonts w:ascii="Arial" w:cs="Arial" w:eastAsia="Arial" w:hAnsi="Arial"/>
                <w:b w:val="1"/>
                <w:bCs w:val="1"/>
                <w:color w:val="ffffff"/>
                <w:sz w:val="20"/>
                <w:szCs w:val="20"/>
                <w:rtl w:val="0"/>
              </w:rPr>
              <w:t xml:space="preserve">Function</w:t>
            </w:r>
            <w:r>
              <w:rPr>
                <w:rtl w:val="0"/>
              </w:rPr>
            </w:r>
          </w:p>
        </w:tc>
        <w:tc>
          <w:tcPr>
            <w:tcBorders>
              <w:top w:color="cccccc" w:space="0" w:sz="4" w:val="single"/>
              <w:left w:color="cccccc" w:space="0" w:sz="4" w:val="single"/>
              <w:bottom w:color="cccccc" w:space="0" w:sz="4" w:val="single"/>
              <w:right w:color="cccccc" w:space="0" w:sz="4" w:val="single"/>
            </w:tcBorders>
            <w:shd w:fill="1b3a4b" w:val="clear"/>
            <w:tcMar>
              <w:top w:w="80.0" w:type="dxa"/>
              <w:left w:w="120.0" w:type="dxa"/>
              <w:bottom w:w="80.0" w:type="dxa"/>
              <w:right w:w="120.0" w:type="dxa"/>
            </w:tcMar>
            <w:vAlign w:val="center"/>
          </w:tcPr>
          <w:p w:rsidR="00000000" w:rsidDel="00000000" w:rsidP="00000000" w:rsidRDefault="00000000" w:rsidRPr="00000000" w14:paraId="0000000D">
            <w:pPr>
              <w:rPr/>
            </w:pPr>
            <w:r>
              <w:rPr>
                <w:rFonts w:ascii="Arial" w:cs="Arial" w:eastAsia="Arial" w:hAnsi="Arial"/>
                <w:b w:val="1"/>
                <w:bCs w:val="1"/>
                <w:color w:val="ffffff"/>
                <w:sz w:val="20"/>
                <w:szCs w:val="20"/>
                <w:rtl w:val="0"/>
              </w:rPr>
              <w:t xml:space="preserve">Key Components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0E">
            <w:pPr>
              <w:rPr/>
            </w:pPr>
            <w:r>
              <w:rPr>
                <w:rFonts w:ascii="Arial" w:cs="Arial" w:eastAsia="Arial" w:hAnsi="Arial"/>
                <w:sz w:val="20"/>
                <w:szCs w:val="20"/>
                <w:rtl w:val="0"/>
              </w:rPr>
              <w:t xml:space="preserve">Customer Experience</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0F">
            <w:pPr>
              <w:rPr/>
            </w:pPr>
            <w:r>
              <w:rPr>
                <w:rFonts w:ascii="Arial" w:cs="Arial" w:eastAsia="Arial" w:hAnsi="Arial"/>
                <w:sz w:val="20"/>
                <w:szCs w:val="20"/>
                <w:rtl w:val="0"/>
              </w:rPr>
              <w:t xml:space="preserve">Client-facing portal and communication</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10">
            <w:pPr>
              <w:rPr/>
            </w:pPr>
            <w:r>
              <w:rPr>
                <w:rFonts w:ascii="Arial" w:cs="Arial" w:eastAsia="Arial" w:hAnsi="Arial"/>
                <w:sz w:val="20"/>
                <w:szCs w:val="20"/>
                <w:rtl w:val="0"/>
              </w:rPr>
              <w:t xml:space="preserve">Web app, mobile-responsive UI, client dashboard, notifications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Pr>
                <w:rFonts w:ascii="Arial" w:cs="Arial" w:eastAsia="Arial" w:hAnsi="Arial"/>
                <w:sz w:val="20"/>
                <w:szCs w:val="20"/>
                <w:rtl w:val="0"/>
              </w:rPr>
              <w:t xml:space="preserve">Operations Engine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Pr>
                <w:rFonts w:ascii="Arial" w:cs="Arial" w:eastAsia="Arial" w:hAnsi="Arial"/>
                <w:sz w:val="20"/>
                <w:szCs w:val="20"/>
                <w:rtl w:val="0"/>
              </w:rPr>
              <w:t xml:space="preserve">Workflow coordination and task management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Pr>
                <w:rFonts w:ascii="Arial" w:cs="Arial" w:eastAsia="Arial" w:hAnsi="Arial"/>
                <w:sz w:val="20"/>
                <w:szCs w:val="20"/>
                <w:rtl w:val="0"/>
              </w:rPr>
              <w:t xml:space="preserve">Intake processing, scheduling, provider dispatch, quality tracking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14">
            <w:pPr>
              <w:rPr/>
            </w:pPr>
            <w:r>
              <w:rPr>
                <w:rFonts w:ascii="Arial" w:cs="Arial" w:eastAsia="Arial" w:hAnsi="Arial"/>
                <w:sz w:val="20"/>
                <w:szCs w:val="20"/>
                <w:rtl w:val="0"/>
              </w:rPr>
              <w:t xml:space="preserve">Provider Network</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15">
            <w:pPr>
              <w:rPr/>
            </w:pPr>
            <w:r>
              <w:rPr>
                <w:rFonts w:ascii="Arial" w:cs="Arial" w:eastAsia="Arial" w:hAnsi="Arial"/>
                <w:sz w:val="20"/>
                <w:szCs w:val="20"/>
                <w:rtl w:val="0"/>
              </w:rPr>
              <w:t xml:space="preserve">Partner coordination and service delivery</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16">
            <w:pPr>
              <w:rPr/>
            </w:pPr>
            <w:r>
              <w:rPr>
                <w:rFonts w:ascii="Arial" w:cs="Arial" w:eastAsia="Arial" w:hAnsi="Arial"/>
                <w:sz w:val="20"/>
                <w:szCs w:val="20"/>
                <w:rtl w:val="0"/>
              </w:rPr>
              <w:t xml:space="preserve">Provider portal, SLA tracking, status updates, capacity management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Pr>
                <w:rFonts w:ascii="Arial" w:cs="Arial" w:eastAsia="Arial" w:hAnsi="Arial"/>
                <w:sz w:val="20"/>
                <w:szCs w:val="20"/>
                <w:rtl w:val="0"/>
              </w:rPr>
              <w:t xml:space="preserve">Data &amp; Intelligence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Pr>
                <w:rFonts w:ascii="Arial" w:cs="Arial" w:eastAsia="Arial" w:hAnsi="Arial"/>
                <w:sz w:val="20"/>
                <w:szCs w:val="20"/>
                <w:rtl w:val="0"/>
              </w:rPr>
              <w:t xml:space="preserve">Inventory, analytics, and AI-assisted operations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Pr>
                <w:rFonts w:ascii="Arial" w:cs="Arial" w:eastAsia="Arial" w:hAnsi="Arial"/>
                <w:sz w:val="20"/>
                <w:szCs w:val="20"/>
                <w:rtl w:val="0"/>
              </w:rPr>
              <w:t xml:space="preserve">Asset catalog, photo inventory, reporting, predictive scheduling</w:t>
            </w:r>
            <w:r>
              <w:rPr>
                <w:rtl w:val="0"/>
              </w:rPr>
            </w:r>
          </w:p>
        </w:tc>
      </w:tr>
    </w:tbl>
    <w:p w:rsidR="00000000" w:rsidDel="00000000" w:rsidP="00000000" w:rsidRDefault="00000000" w:rsidRPr="00000000" w14:paraId="0000001A">
      <w:pPr>
        <w:spacing w:after="200" w:before="200" w:lineRule="auto"/>
        <w:rPr/>
      </w:pPr>
      <w:r>
        <w:rPr>
          <w:rtl w:val="0"/>
        </w:rPr>
        <w:t xml:space="preserve">This layered approach allows each component to be developed, tested, and improved independently while maintaining a cohesive customer experience.</w:t>
      </w:r>
    </w:p>
    <w:p w:rsidR="00000000" w:rsidDel="00000000" w:rsidP="00000000" w:rsidRDefault="00000000" w:rsidRPr="00000000" w14:paraId="0000001B">
      <w:pPr>
        <w:rPr/>
      </w:pPr>
      <w:r>
        <w:br w:type="page"/>
      </w:r>
      <w:r>
        <w:rPr>
          <w:rtl w:val="0"/>
        </w:rPr>
      </w:r>
    </w:p>
    <w:p w:rsidR="00000000" w:rsidDel="00000000" w:rsidP="00000000" w:rsidRDefault="00000000" w:rsidRPr="00000000" w14:paraId="0000001C">
      <w:pPr>
        <w:pStyle w:val="Heading1"/>
        <w:rPr/>
      </w:pPr>
      <w:r>
        <w:rPr>
          <w:rtl w:val="0"/>
        </w:rPr>
        <w:t xml:space="preserve">2. Customer Experience Layer</w:t>
      </w:r>
    </w:p>
    <w:p w:rsidR="00000000" w:rsidDel="00000000" w:rsidP="00000000" w:rsidRDefault="00000000" w:rsidRPr="00000000" w14:paraId="0000001D">
      <w:pPr>
        <w:spacing w:after="200" w:lineRule="auto"/>
        <w:rPr/>
      </w:pPr>
      <w:r>
        <w:rPr>
          <w:rtl w:val="0"/>
        </w:rPr>
        <w:t xml:space="preserve">The customer-facing experience must communicate luxury, trust, and effortlessness. The design philosophy follows best-in-class hospitality apps rather than typical logistics software. The interface should feel like a private concierge service, not a shipping dashboard.</w:t>
      </w:r>
    </w:p>
    <w:p w:rsidR="00000000" w:rsidDel="00000000" w:rsidP="00000000" w:rsidRDefault="00000000" w:rsidRPr="00000000" w14:paraId="0000001E">
      <w:pPr>
        <w:pStyle w:val="Heading2"/>
        <w:rPr/>
      </w:pPr>
      <w:r>
        <w:rPr>
          <w:rtl w:val="0"/>
        </w:rPr>
        <w:t xml:space="preserve">2.1 Client Portal Features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wardrobe inventory with high-resolution photography and item details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Seasonal schedule management with calendar-based delivery planning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status tracking for all items in storage, transit, or service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Direct concierge messaging with response-time guarantees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address management for multiple residences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Service history and billing transparency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Item condition documentation with intake and return photography</w:t>
      </w:r>
    </w:p>
    <w:p w:rsidR="00000000" w:rsidDel="00000000" w:rsidP="00000000" w:rsidRDefault="00000000" w:rsidRPr="00000000" w14:paraId="00000026">
      <w:pPr>
        <w:pStyle w:val="Heading2"/>
        <w:rPr/>
      </w:pPr>
      <w:r>
        <w:rPr>
          <w:rtl w:val="0"/>
        </w:rPr>
        <w:t xml:space="preserve">2.2 Onboarding Flow</w:t>
      </w:r>
    </w:p>
    <w:p w:rsidR="00000000" w:rsidDel="00000000" w:rsidP="00000000" w:rsidRDefault="00000000" w:rsidRPr="00000000" w14:paraId="00000027">
      <w:pPr>
        <w:spacing w:after="200" w:lineRule="auto"/>
        <w:rPr/>
      </w:pPr>
      <w:r>
        <w:rPr>
          <w:rtl w:val="0"/>
        </w:rPr>
        <w:t xml:space="preserve">The onboarding process is the first impression and must reinforce the premium positioning. The flow includes founding member application and approval, initial concierge consultation to understand seasonal patterns and preferences, white-glove wardrobe intake with on-site photography and cataloging, digital inventory review and confirmation by the client, seasonal schedule setup and delivery preferences, and secure payment and service agreement execution.</w:t>
      </w:r>
    </w:p>
    <w:p w:rsidR="00000000" w:rsidDel="00000000" w:rsidP="00000000" w:rsidRDefault="00000000" w:rsidRPr="00000000" w14:paraId="00000028">
      <w:pPr>
        <w:pStyle w:val="Heading2"/>
        <w:rPr/>
      </w:pPr>
      <w:r>
        <w:rPr>
          <w:rtl w:val="0"/>
        </w:rPr>
        <w:t xml:space="preserve">2.3 Design Principles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Minimal, clean interface with generous whitespace and elegant typography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Photography-forward design showcasing items beautifully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Maximum three taps to accomplish any core task</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Dark mode and light mode with luxury color palette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Proactive notifications rather than requiring the client to check status</w:t>
      </w:r>
    </w:p>
    <w:p w:rsidR="00000000" w:rsidDel="00000000" w:rsidP="00000000" w:rsidRDefault="00000000" w:rsidRPr="00000000" w14:paraId="0000002E">
      <w:pPr>
        <w:rPr/>
      </w:pPr>
      <w:r>
        <w:br w:type="page"/>
      </w:r>
      <w:r>
        <w:rPr>
          <w:rtl w:val="0"/>
        </w:rPr>
      </w:r>
    </w:p>
    <w:p w:rsidR="00000000" w:rsidDel="00000000" w:rsidP="00000000" w:rsidRDefault="00000000" w:rsidRPr="00000000" w14:paraId="0000002F">
      <w:pPr>
        <w:pStyle w:val="Heading1"/>
        <w:rPr/>
      </w:pPr>
      <w:r>
        <w:rPr>
          <w:rtl w:val="0"/>
        </w:rPr>
        <w:t xml:space="preserve">3. Operations Engine</w:t>
      </w:r>
    </w:p>
    <w:p w:rsidR="00000000" w:rsidDel="00000000" w:rsidP="00000000" w:rsidRDefault="00000000" w:rsidRPr="00000000" w14:paraId="00000030">
      <w:pPr>
        <w:spacing w:after="200" w:lineRule="auto"/>
        <w:rPr/>
      </w:pPr>
      <w:r>
        <w:rPr>
          <w:rtl w:val="0"/>
        </w:rPr>
        <w:t xml:space="preserve">The operations engine is the competitive advantage layer. This is where technology creates leverage, allowing a small team to manage a growing number of clients and providers without proportional headcount growth.</w:t>
      </w:r>
    </w:p>
    <w:p w:rsidR="00000000" w:rsidDel="00000000" w:rsidP="00000000" w:rsidRDefault="00000000" w:rsidRPr="00000000" w14:paraId="00000031">
      <w:pPr>
        <w:pStyle w:val="Heading2"/>
        <w:rPr/>
      </w:pPr>
      <w:r>
        <w:rPr>
          <w:rtl w:val="0"/>
        </w:rPr>
        <w:t xml:space="preserve">3.1 Workflow Management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intake processing with photo capture, item tagging, and condition documentation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Seasonal scheduling engine that triggers preparation workflows based on client calendars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Provider dispatch system that routes items to appropriate service partners based on garment type, service needed, and capacity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Quality checkpoint tracking at each stage of the service cycle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 handling workflows for damaged items, delays, or special requests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client communication triggered by status changes</w:t>
      </w:r>
    </w:p>
    <w:p w:rsidR="00000000" w:rsidDel="00000000" w:rsidP="00000000" w:rsidRDefault="00000000" w:rsidRPr="00000000" w14:paraId="00000038">
      <w:pPr>
        <w:pStyle w:val="Heading2"/>
        <w:rPr/>
      </w:pPr>
      <w:r>
        <w:rPr>
          <w:rtl w:val="0"/>
        </w:rPr>
        <w:t xml:space="preserve">3.2 AI-Assisted Operations</w:t>
      </w:r>
    </w:p>
    <w:p w:rsidR="00000000" w:rsidDel="00000000" w:rsidP="00000000" w:rsidRDefault="00000000" w:rsidRPr="00000000" w14:paraId="00000039">
      <w:pPr>
        <w:spacing w:after="200" w:lineRule="auto"/>
        <w:rPr/>
      </w:pPr>
      <w:r>
        <w:rPr>
          <w:rtl w:val="0"/>
        </w:rPr>
        <w:t xml:space="preserve">AI capabilities should be integrated pragmatically to reduce manual work and improve service quality rather than as a marketing feature. Practical AI applications include intelligent item categorization from photos, predictive seasonal scheduling based on client history and weather patterns, automated quality assessment from condition photography, natural language concierge communication support, and anomaly detection for potential damage or service issues.</w:t>
      </w:r>
    </w:p>
    <w:p w:rsidR="00000000" w:rsidDel="00000000" w:rsidP="00000000" w:rsidRDefault="00000000" w:rsidRPr="00000000" w14:paraId="0000003A">
      <w:pPr>
        <w:pStyle w:val="Heading2"/>
        <w:rPr/>
      </w:pPr>
      <w:r>
        <w:rPr>
          <w:rtl w:val="0"/>
        </w:rPr>
        <w:t xml:space="preserve">3.3 Inventory Management</w:t>
      </w:r>
    </w:p>
    <w:p w:rsidR="00000000" w:rsidDel="00000000" w:rsidP="00000000" w:rsidRDefault="00000000" w:rsidRPr="00000000" w14:paraId="0000003B">
      <w:pPr>
        <w:spacing w:after="200" w:lineRule="auto"/>
        <w:rPr/>
      </w:pPr>
      <w:r>
        <w:rPr>
          <w:rtl w:val="0"/>
        </w:rPr>
        <w:t xml:space="preserve">Every item under Luxury Lifestyle Vault custody must be tracked with full chain-of-custody documentation. The inventory system includes unique item identifiers with QR or RFID tagging, high-resolution intake photography with multiple angles, detailed condition documentation at intake and each service touchpoint, location tracking across storage, transit, and provider facilities, insurance valuation records, and full audit trail for every item movement and service event.</w:t>
      </w:r>
    </w:p>
    <w:p w:rsidR="00000000" w:rsidDel="00000000" w:rsidP="00000000" w:rsidRDefault="00000000" w:rsidRPr="00000000" w14:paraId="0000003C">
      <w:pPr>
        <w:rPr/>
      </w:pPr>
      <w:r>
        <w:br w:type="page"/>
      </w:r>
      <w:r>
        <w:rPr>
          <w:rtl w:val="0"/>
        </w:rPr>
      </w:r>
    </w:p>
    <w:p w:rsidR="00000000" w:rsidDel="00000000" w:rsidP="00000000" w:rsidRDefault="00000000" w:rsidRPr="00000000" w14:paraId="0000003D">
      <w:pPr>
        <w:pStyle w:val="Heading1"/>
        <w:rPr/>
      </w:pPr>
      <w:r>
        <w:rPr>
          <w:rtl w:val="0"/>
        </w:rPr>
        <w:t xml:space="preserve">4. Provider Network Layer</w:t>
      </w:r>
    </w:p>
    <w:p w:rsidR="00000000" w:rsidDel="00000000" w:rsidP="00000000" w:rsidRDefault="00000000" w:rsidRPr="00000000" w14:paraId="0000003E">
      <w:pPr>
        <w:spacing w:after="200" w:lineRule="auto"/>
        <w:rPr/>
      </w:pPr>
      <w:r>
        <w:rPr>
          <w:rtl w:val="0"/>
        </w:rPr>
        <w:t xml:space="preserve">The provider network is what makes the asset-light model work. Rather than building garment care and storage infrastructure, Luxury Lifestyle Vault coordinates a vetted network of premium service providers.</w:t>
      </w:r>
    </w:p>
    <w:p w:rsidR="00000000" w:rsidDel="00000000" w:rsidP="00000000" w:rsidRDefault="00000000" w:rsidRPr="00000000" w14:paraId="0000003F">
      <w:pPr>
        <w:pStyle w:val="Heading2"/>
        <w:rPr/>
      </w:pPr>
      <w:r>
        <w:rPr>
          <w:rtl w:val="0"/>
        </w:rPr>
        <w:t xml:space="preserve">4.1 Provider Portal Features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Incoming order queue with item details, service requirements, and priority levels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Status update interface for marking items through each service stage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Photo upload for post-service quality documentation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Capacity and availability management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SLA performance dashboard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Billing and payment reconciliation</w:t>
      </w:r>
    </w:p>
    <w:p w:rsidR="00000000" w:rsidDel="00000000" w:rsidP="00000000" w:rsidRDefault="00000000" w:rsidRPr="00000000" w14:paraId="00000046">
      <w:pPr>
        <w:pStyle w:val="Heading2"/>
        <w:rPr/>
      </w:pPr>
      <w:r>
        <w:rPr>
          <w:rtl w:val="0"/>
        </w:rPr>
        <w:t xml:space="preserve">4.2 Provider Qualification Standards</w:t>
      </w:r>
    </w:p>
    <w:p w:rsidR="00000000" w:rsidDel="00000000" w:rsidP="00000000" w:rsidRDefault="00000000" w:rsidRPr="00000000" w14:paraId="00000047">
      <w:pPr>
        <w:spacing w:after="200" w:lineRule="auto"/>
        <w:rPr/>
      </w:pPr>
      <w:r>
        <w:rPr>
          <w:rtl w:val="0"/>
        </w:rPr>
        <w:t xml:space="preserve">Initial pilot providers in the Scottsdale market (primary targets include RAVE FabriCARE, European Couture Cleaners, and Mastel Dry Cleaning) must meet documented quality standards including demonstrated experience with luxury and couture garments, adequate insurance coverage for high-value items, willingness to follow Luxury Lifestyle Vault handling protocols, capacity for guaranteed turnaround times, and photo documentation capability at each service stage.</w:t>
      </w:r>
    </w:p>
    <w:p w:rsidR="00000000" w:rsidDel="00000000" w:rsidP="00000000" w:rsidRDefault="00000000" w:rsidRPr="00000000" w14:paraId="00000048">
      <w:pPr>
        <w:rPr/>
      </w:pPr>
      <w:r>
        <w:br w:type="page"/>
      </w:r>
      <w:r>
        <w:rPr>
          <w:rtl w:val="0"/>
        </w:rPr>
      </w:r>
    </w:p>
    <w:p w:rsidR="00000000" w:rsidDel="00000000" w:rsidP="00000000" w:rsidRDefault="00000000" w:rsidRPr="00000000" w14:paraId="00000049">
      <w:pPr>
        <w:pStyle w:val="Heading1"/>
        <w:rPr/>
      </w:pPr>
      <w:r>
        <w:rPr>
          <w:rtl w:val="0"/>
        </w:rPr>
        <w:t xml:space="preserve">5. Recommended Technology Stack</w:t>
      </w:r>
    </w:p>
    <w:p w:rsidR="00000000" w:rsidDel="00000000" w:rsidP="00000000" w:rsidRDefault="00000000" w:rsidRPr="00000000" w14:paraId="0000004A">
      <w:pPr>
        <w:spacing w:after="200" w:lineRule="auto"/>
        <w:rPr/>
      </w:pPr>
      <w:r>
        <w:rPr>
          <w:rtl w:val="0"/>
        </w:rPr>
        <w:t xml:space="preserve">The technology stack is selected for rapid development, low maintenance overhead, and the ability for a technical founder to build and iterate using AI-assisted development tools including Claude Code and Cowork.</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4b" w:val="clear"/>
            <w:tcMar>
              <w:top w:w="80.0" w:type="dxa"/>
              <w:left w:w="120.0" w:type="dxa"/>
              <w:bottom w:w="80.0" w:type="dxa"/>
              <w:right w:w="120.0" w:type="dxa"/>
            </w:tcMar>
            <w:vAlign w:val="center"/>
          </w:tcPr>
          <w:p w:rsidR="00000000" w:rsidDel="00000000" w:rsidP="00000000" w:rsidRDefault="00000000" w:rsidRPr="00000000" w14:paraId="0000004B">
            <w:pPr>
              <w:rPr/>
            </w:pPr>
            <w:r>
              <w:rPr>
                <w:rFonts w:ascii="Arial" w:cs="Arial" w:eastAsia="Arial" w:hAnsi="Arial"/>
                <w:b w:val="1"/>
                <w:bCs w:val="1"/>
                <w:color w:val="ffffff"/>
                <w:sz w:val="20"/>
                <w:szCs w:val="20"/>
                <w:rtl w:val="0"/>
              </w:rPr>
              <w:t xml:space="preserve">Component</w:t>
            </w:r>
            <w:r>
              <w:rPr>
                <w:rtl w:val="0"/>
              </w:rPr>
            </w:r>
          </w:p>
        </w:tc>
        <w:tc>
          <w:tcPr>
            <w:tcBorders>
              <w:top w:color="cccccc" w:space="0" w:sz="4" w:val="single"/>
              <w:left w:color="cccccc" w:space="0" w:sz="4" w:val="single"/>
              <w:bottom w:color="cccccc" w:space="0" w:sz="4" w:val="single"/>
              <w:right w:color="cccccc" w:space="0" w:sz="4" w:val="single"/>
            </w:tcBorders>
            <w:shd w:fill="1b3a4b" w:val="clear"/>
            <w:tcMar>
              <w:top w:w="80.0" w:type="dxa"/>
              <w:left w:w="120.0" w:type="dxa"/>
              <w:bottom w:w="80.0" w:type="dxa"/>
              <w:right w:w="120.0" w:type="dxa"/>
            </w:tcMar>
            <w:vAlign w:val="center"/>
          </w:tcPr>
          <w:p w:rsidR="00000000" w:rsidDel="00000000" w:rsidP="00000000" w:rsidRDefault="00000000" w:rsidRPr="00000000" w14:paraId="0000004C">
            <w:pPr>
              <w:rPr/>
            </w:pPr>
            <w:r>
              <w:rPr>
                <w:rFonts w:ascii="Arial" w:cs="Arial" w:eastAsia="Arial" w:hAnsi="Arial"/>
                <w:b w:val="1"/>
                <w:bCs w:val="1"/>
                <w:color w:val="ffffff"/>
                <w:sz w:val="20"/>
                <w:szCs w:val="20"/>
                <w:rtl w:val="0"/>
              </w:rPr>
              <w:t xml:space="preserve">Recommended</w:t>
            </w:r>
            <w:r>
              <w:rPr>
                <w:rtl w:val="0"/>
              </w:rPr>
            </w:r>
          </w:p>
        </w:tc>
        <w:tc>
          <w:tcPr>
            <w:tcBorders>
              <w:top w:color="cccccc" w:space="0" w:sz="4" w:val="single"/>
              <w:left w:color="cccccc" w:space="0" w:sz="4" w:val="single"/>
              <w:bottom w:color="cccccc" w:space="0" w:sz="4" w:val="single"/>
              <w:right w:color="cccccc" w:space="0" w:sz="4" w:val="single"/>
            </w:tcBorders>
            <w:shd w:fill="1b3a4b" w:val="clear"/>
            <w:tcMar>
              <w:top w:w="80.0" w:type="dxa"/>
              <w:left w:w="120.0" w:type="dxa"/>
              <w:bottom w:w="80.0" w:type="dxa"/>
              <w:right w:w="120.0" w:type="dxa"/>
            </w:tcMar>
            <w:vAlign w:val="center"/>
          </w:tcPr>
          <w:p w:rsidR="00000000" w:rsidDel="00000000" w:rsidP="00000000" w:rsidRDefault="00000000" w:rsidRPr="00000000" w14:paraId="0000004D">
            <w:pPr>
              <w:rPr/>
            </w:pPr>
            <w:r>
              <w:rPr>
                <w:rFonts w:ascii="Arial" w:cs="Arial" w:eastAsia="Arial" w:hAnsi="Arial"/>
                <w:b w:val="1"/>
                <w:bCs w:val="1"/>
                <w:color w:val="ffffff"/>
                <w:sz w:val="20"/>
                <w:szCs w:val="20"/>
                <w:rtl w:val="0"/>
              </w:rPr>
              <w:t xml:space="preserve">Rationale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4E">
            <w:pPr>
              <w:rPr/>
            </w:pPr>
            <w:r>
              <w:rPr>
                <w:rFonts w:ascii="Arial" w:cs="Arial" w:eastAsia="Arial" w:hAnsi="Arial"/>
                <w:sz w:val="20"/>
                <w:szCs w:val="20"/>
                <w:rtl w:val="0"/>
              </w:rPr>
              <w:t xml:space="preserve">Frontend</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4F">
            <w:pPr>
              <w:rPr/>
            </w:pPr>
            <w:r>
              <w:rPr>
                <w:rFonts w:ascii="Arial" w:cs="Arial" w:eastAsia="Arial" w:hAnsi="Arial"/>
                <w:sz w:val="20"/>
                <w:szCs w:val="20"/>
                <w:rtl w:val="0"/>
              </w:rPr>
              <w:t xml:space="preserve">Next.js with React, Tailwind CSS</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50">
            <w:pPr>
              <w:rPr/>
            </w:pPr>
            <w:r>
              <w:rPr>
                <w:rFonts w:ascii="Arial" w:cs="Arial" w:eastAsia="Arial" w:hAnsi="Arial"/>
                <w:sz w:val="20"/>
                <w:szCs w:val="20"/>
                <w:rtl w:val="0"/>
              </w:rPr>
              <w:t xml:space="preserve">Fast development, mobile-responsive, excellent AI tooling support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Pr>
                <w:rFonts w:ascii="Arial" w:cs="Arial" w:eastAsia="Arial" w:hAnsi="Arial"/>
                <w:sz w:val="20"/>
                <w:szCs w:val="20"/>
                <w:rtl w:val="0"/>
              </w:rPr>
              <w:t xml:space="preserve">Backend / API</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Pr>
                <w:rFonts w:ascii="Arial" w:cs="Arial" w:eastAsia="Arial" w:hAnsi="Arial"/>
                <w:sz w:val="20"/>
                <w:szCs w:val="20"/>
                <w:rtl w:val="0"/>
              </w:rPr>
              <w:t xml:space="preserve">Next.js API routes and Server Actions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Pr>
                <w:rFonts w:ascii="Arial" w:cs="Arial" w:eastAsia="Arial" w:hAnsi="Arial"/>
                <w:sz w:val="20"/>
                <w:szCs w:val="20"/>
                <w:rtl w:val="0"/>
              </w:rPr>
              <w:t xml:space="preserve">Unified codebase, serverless-ready, rapid iteration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54">
            <w:pPr>
              <w:rPr/>
            </w:pPr>
            <w:r>
              <w:rPr>
                <w:rFonts w:ascii="Arial" w:cs="Arial" w:eastAsia="Arial" w:hAnsi="Arial"/>
                <w:sz w:val="20"/>
                <w:szCs w:val="20"/>
                <w:rtl w:val="0"/>
              </w:rPr>
              <w:t xml:space="preserve">Database</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55">
            <w:pPr>
              <w:rPr/>
            </w:pPr>
            <w:r>
              <w:rPr>
                <w:rFonts w:ascii="Arial" w:cs="Arial" w:eastAsia="Arial" w:hAnsi="Arial"/>
                <w:sz w:val="20"/>
                <w:szCs w:val="20"/>
                <w:rtl w:val="0"/>
              </w:rPr>
              <w:t xml:space="preserve">PostgreSQL via Supabase</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56">
            <w:pPr>
              <w:rPr/>
            </w:pPr>
            <w:r>
              <w:rPr>
                <w:rFonts w:ascii="Arial" w:cs="Arial" w:eastAsia="Arial" w:hAnsi="Arial"/>
                <w:sz w:val="20"/>
                <w:szCs w:val="20"/>
                <w:rtl w:val="0"/>
              </w:rPr>
              <w:t xml:space="preserve">Managed hosting, built-in auth, real-time subscriptions, row-level security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Pr>
                <w:rFonts w:ascii="Arial" w:cs="Arial" w:eastAsia="Arial" w:hAnsi="Arial"/>
                <w:sz w:val="20"/>
                <w:szCs w:val="20"/>
                <w:rtl w:val="0"/>
              </w:rPr>
              <w:t xml:space="preserve">Authentication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Pr>
                <w:rFonts w:ascii="Arial" w:cs="Arial" w:eastAsia="Arial" w:hAnsi="Arial"/>
                <w:sz w:val="20"/>
                <w:szCs w:val="20"/>
                <w:rtl w:val="0"/>
              </w:rPr>
              <w:t xml:space="preserve">Supabase Auth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Pr>
                <w:rFonts w:ascii="Arial" w:cs="Arial" w:eastAsia="Arial" w:hAnsi="Arial"/>
                <w:sz w:val="20"/>
                <w:szCs w:val="20"/>
                <w:rtl w:val="0"/>
              </w:rPr>
              <w:t xml:space="preserve">Secure, multi-role (client, provider, admin), social login support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5A">
            <w:pPr>
              <w:rPr/>
            </w:pPr>
            <w:r>
              <w:rPr>
                <w:rFonts w:ascii="Arial" w:cs="Arial" w:eastAsia="Arial" w:hAnsi="Arial"/>
                <w:sz w:val="20"/>
                <w:szCs w:val="20"/>
                <w:rtl w:val="0"/>
              </w:rPr>
              <w:t xml:space="preserve">File Storage</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5B">
            <w:pPr>
              <w:rPr/>
            </w:pPr>
            <w:r>
              <w:rPr>
                <w:rFonts w:ascii="Arial" w:cs="Arial" w:eastAsia="Arial" w:hAnsi="Arial"/>
                <w:sz w:val="20"/>
                <w:szCs w:val="20"/>
                <w:rtl w:val="0"/>
              </w:rPr>
              <w:t xml:space="preserve">Supabase Storage (Cloudflare R2 cold archival deferred to Phase 4+)</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5C">
            <w:pPr>
              <w:rPr/>
            </w:pPr>
            <w:r>
              <w:rPr>
                <w:rFonts w:ascii="Arial" w:cs="Arial" w:eastAsia="Arial" w:hAnsi="Arial"/>
                <w:sz w:val="20"/>
                <w:szCs w:val="20"/>
                <w:rtl w:val="0"/>
              </w:rPr>
              <w:t xml:space="preserve">Photo inventory storage, cost-efficient at scale, CDN delivery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Pr>
                <w:rFonts w:ascii="Arial" w:cs="Arial" w:eastAsia="Arial" w:hAnsi="Arial"/>
                <w:sz w:val="20"/>
                <w:szCs w:val="20"/>
                <w:rtl w:val="0"/>
              </w:rPr>
              <w:t xml:space="preserve">Notifications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Pr>
                <w:rFonts w:ascii="Arial" w:cs="Arial" w:eastAsia="Arial" w:hAnsi="Arial"/>
                <w:sz w:val="20"/>
                <w:szCs w:val="20"/>
                <w:rtl w:val="0"/>
              </w:rPr>
              <w:t xml:space="preserve">Twilio (SMS), Resend (email), push notifications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Pr>
                <w:rFonts w:ascii="Arial" w:cs="Arial" w:eastAsia="Arial" w:hAnsi="Arial"/>
                <w:sz w:val="20"/>
                <w:szCs w:val="20"/>
                <w:rtl w:val="0"/>
              </w:rPr>
              <w:t xml:space="preserve">Multi-channel client communication, automated triggers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60">
            <w:pPr>
              <w:rPr/>
            </w:pPr>
            <w:r>
              <w:rPr>
                <w:rFonts w:ascii="Arial" w:cs="Arial" w:eastAsia="Arial" w:hAnsi="Arial"/>
                <w:sz w:val="20"/>
                <w:szCs w:val="20"/>
                <w:rtl w:val="0"/>
              </w:rPr>
              <w:t xml:space="preserve">Payments</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61">
            <w:pPr>
              <w:rPr/>
            </w:pPr>
            <w:r>
              <w:rPr>
                <w:rFonts w:ascii="Arial" w:cs="Arial" w:eastAsia="Arial" w:hAnsi="Arial"/>
                <w:sz w:val="20"/>
                <w:szCs w:val="20"/>
                <w:rtl w:val="0"/>
              </w:rPr>
              <w:t xml:space="preserve">Stripe</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62">
            <w:pPr>
              <w:rPr/>
            </w:pPr>
            <w:r>
              <w:rPr>
                <w:rFonts w:ascii="Arial" w:cs="Arial" w:eastAsia="Arial" w:hAnsi="Arial"/>
                <w:sz w:val="20"/>
                <w:szCs w:val="20"/>
                <w:rtl w:val="0"/>
              </w:rPr>
              <w:t xml:space="preserve">Subscription billing, invoicing, payment processing, PCI compliance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Pr>
                <w:rFonts w:ascii="Arial" w:cs="Arial" w:eastAsia="Arial" w:hAnsi="Arial"/>
                <w:sz w:val="20"/>
                <w:szCs w:val="20"/>
                <w:rtl w:val="0"/>
              </w:rPr>
              <w:t xml:space="preserve">Hosting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Pr>
                <w:rFonts w:ascii="Arial" w:cs="Arial" w:eastAsia="Arial" w:hAnsi="Arial"/>
                <w:sz w:val="20"/>
                <w:szCs w:val="20"/>
                <w:rtl w:val="0"/>
              </w:rPr>
              <w:t xml:space="preserve">Vercel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Pr>
                <w:rFonts w:ascii="Arial" w:cs="Arial" w:eastAsia="Arial" w:hAnsi="Arial"/>
                <w:sz w:val="20"/>
                <w:szCs w:val="20"/>
                <w:rtl w:val="0"/>
              </w:rPr>
              <w:t xml:space="preserve">Serverless, auto-scaling, minimal DevOps overhead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66">
            <w:pPr>
              <w:rPr/>
            </w:pPr>
            <w:r>
              <w:rPr>
                <w:rFonts w:ascii="Arial" w:cs="Arial" w:eastAsia="Arial" w:hAnsi="Arial"/>
                <w:sz w:val="20"/>
                <w:szCs w:val="20"/>
                <w:rtl w:val="0"/>
              </w:rPr>
              <w:t xml:space="preserve">AI Integration</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67">
            <w:pPr>
              <w:rPr/>
            </w:pPr>
            <w:r>
              <w:rPr>
                <w:rFonts w:ascii="Arial" w:cs="Arial" w:eastAsia="Arial" w:hAnsi="Arial"/>
                <w:sz w:val="20"/>
                <w:szCs w:val="20"/>
                <w:rtl w:val="0"/>
              </w:rPr>
              <w:t xml:space="preserve">Anthropic Claude API — Haiku 4.5 for photo categorization; Sonnet 4.6 available for higher-tier concierge features</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68">
            <w:pPr>
              <w:rPr/>
            </w:pPr>
            <w:r>
              <w:rPr>
                <w:rFonts w:ascii="Arial" w:cs="Arial" w:eastAsia="Arial" w:hAnsi="Arial"/>
                <w:sz w:val="20"/>
                <w:szCs w:val="20"/>
                <w:rtl w:val="0"/>
              </w:rPr>
              <w:t xml:space="preserve">Item categorization, concierge assistance, operational intelligence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sz w:val="20"/>
                <w:szCs w:val="20"/>
                <w:rtl w:val="0"/>
              </w:rPr>
              <w:t xml:space="preserve">UI Components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Pr>
                <w:rFonts w:ascii="Arial" w:cs="Arial" w:eastAsia="Arial" w:hAnsi="Arial"/>
                <w:sz w:val="20"/>
                <w:szCs w:val="20"/>
                <w:rtl w:val="0"/>
              </w:rPr>
              <w:t xml:space="preserve">Shadcn/UI on Base UI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Pr>
                <w:rFonts w:ascii="Arial" w:cs="Arial" w:eastAsia="Arial" w:hAnsi="Arial"/>
                <w:sz w:val="20"/>
                <w:szCs w:val="20"/>
                <w:rtl w:val="0"/>
              </w:rPr>
              <w:t xml:space="preserve">Accessible primitives, design-system consistency, fast iteration with AI tooling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A4">
            <w:pPr>
              <w:rPr/>
            </w:pPr>
            <w:r>
              <w:rPr>
                <w:rFonts w:ascii="Arial" w:cs="Arial" w:eastAsia="Arial" w:hAnsi="Arial"/>
                <w:sz w:val="20"/>
                <w:szCs w:val="20"/>
                <w:rtl w:val="0"/>
              </w:rPr>
              <w:t xml:space="preserve">Background Jobs</w:t>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A5">
            <w:pPr>
              <w:rPr/>
            </w:pPr>
            <w:r>
              <w:rPr>
                <w:rFonts w:ascii="Arial" w:cs="Arial" w:eastAsia="Arial" w:hAnsi="Arial"/>
                <w:sz w:val="20"/>
                <w:szCs w:val="20"/>
                <w:rtl w:val="0"/>
              </w:rPr>
              <w:t xml:space="preserve">Inngest</w:t>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A6">
            <w:pPr>
              <w:rPr/>
            </w:pPr>
            <w:r>
              <w:rPr>
                <w:rFonts w:ascii="Arial" w:cs="Arial" w:eastAsia="Arial" w:hAnsi="Arial"/>
                <w:sz w:val="20"/>
                <w:szCs w:val="20"/>
                <w:rtl w:val="0"/>
              </w:rPr>
              <w:t xml:space="preserve">Durable async execution for AI categorization, seasonal scheduling, provider dispatch, status notifications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Pr>
                <w:rFonts w:ascii="Arial" w:cs="Arial" w:eastAsia="Arial" w:hAnsi="Arial"/>
                <w:sz w:val="20"/>
                <w:szCs w:val="20"/>
                <w:rtl w:val="0"/>
              </w:rPr>
              <w:t xml:space="preserve">Design System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Pr>
                <w:rFonts w:ascii="Arial" w:cs="Arial" w:eastAsia="Arial" w:hAnsi="Arial"/>
                <w:sz w:val="20"/>
                <w:szCs w:val="20"/>
                <w:rtl w:val="0"/>
              </w:rPr>
              <w:t xml:space="preserve">Obsidian &amp; Ivory palette with gold accent; Cormorant Garamond + Inter typography primitives; Shadcn/UI components; admin styleguide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Pr>
                <w:rFonts w:ascii="Arial" w:cs="Arial" w:eastAsia="Arial" w:hAnsi="Arial"/>
                <w:sz w:val="20"/>
                <w:szCs w:val="20"/>
                <w:rtl w:val="0"/>
              </w:rPr>
              <w:t xml:space="preserve">Ratified design system. See docs/cowork/llv_design_system.md for full reference.</w:t>
            </w:r>
          </w:p>
        </w:tc>
      </w:tr>
    </w:tbl>
    <w:p w:rsidR="00000000" w:rsidDel="00000000" w:rsidP="00000000" w:rsidRDefault="00000000" w:rsidRPr="00000000" w14:paraId="00000069">
      <w:pPr>
        <w:spacing w:before="200" w:lineRule="auto"/>
        <w:rPr/>
      </w:pPr>
      <w:r>
        <w:rPr>
          <w:rtl w:val="0"/>
        </w:rPr>
      </w:r>
    </w:p>
    <w:p w:rsidR="00000000" w:rsidDel="00000000" w:rsidP="00000000" w:rsidRDefault="00000000" w:rsidRPr="00000000" w14:paraId="0000006A">
      <w:pPr>
        <w:pStyle w:val="Heading1"/>
        <w:rPr/>
      </w:pPr>
      <w:r>
        <w:rPr>
          <w:rtl w:val="0"/>
        </w:rPr>
        <w:t xml:space="preserve">6. Development Approach &amp; Timeline</w:t>
      </w:r>
    </w:p>
    <w:p w:rsidR="00000000" w:rsidDel="00000000" w:rsidP="00000000" w:rsidRDefault="00000000" w:rsidRPr="00000000" w14:paraId="0000006B">
      <w:pPr>
        <w:spacing w:after="200" w:lineRule="auto"/>
        <w:rPr/>
      </w:pPr>
      <w:r>
        <w:rPr>
          <w:rtl w:val="0"/>
        </w:rPr>
        <w:t xml:space="preserve">As a technical founder with a successful exit to UnitedHealthcare, the primary development approach leverages AI-assisted coding tools to build at a fraction of traditional cost and timeline. Claude Code and Cowork enable rapid prototyping and iteration without a full development team.</w:t>
      </w:r>
    </w:p>
    <w:p w:rsidR="00000000" w:rsidDel="00000000" w:rsidP="00000000" w:rsidRDefault="00000000" w:rsidRPr="00000000" w14:paraId="0000006C">
      <w:pPr>
        <w:pStyle w:val="Heading2"/>
        <w:rPr/>
      </w:pPr>
      <w:r>
        <w:rPr>
          <w:rtl w:val="0"/>
        </w:rPr>
        <w:t xml:space="preserve">6.1 Development Phases</w:t>
      </w:r>
    </w:p>
    <w:p w:rsidR="00000000" w:rsidDel="00000000" w:rsidP="00000000" w:rsidRDefault="00000000" w:rsidRPr="00000000" w14:paraId="0000006D">
      <w:pPr>
        <w:pStyle w:val="Heading3"/>
        <w:rPr/>
      </w:pPr>
      <w:r>
        <w:rPr>
          <w:rtl w:val="0"/>
        </w:rPr>
        <w:t xml:space="preserve">Phase A: Foundation (June – July 2026)</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schema design and core data models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and role-based access control</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Client portal UI framework and design system</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Basic item intake and inventory management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Photo upload and cataloging system</w:t>
      </w:r>
    </w:p>
    <w:p w:rsidR="00000000" w:rsidDel="00000000" w:rsidP="00000000" w:rsidRDefault="00000000" w:rsidRPr="00000000" w14:paraId="00000073">
      <w:pPr>
        <w:pStyle w:val="Heading3"/>
        <w:rPr/>
      </w:pPr>
      <w:r>
        <w:rPr>
          <w:rtl w:val="0"/>
        </w:rPr>
        <w:t xml:space="preserve">Phase B: Core Operations (August 2026)</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Scheduling and seasonal calendar engine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Provider portal and dispatch workflow</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Status tracking and notification system</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Billing and subscription management via Stripe</w:t>
      </w:r>
    </w:p>
    <w:p w:rsidR="00000000" w:rsidDel="00000000" w:rsidP="00000000" w:rsidRDefault="00000000" w:rsidRPr="00000000" w14:paraId="00000078">
      <w:pPr>
        <w:pStyle w:val="Heading3"/>
        <w:rPr/>
      </w:pPr>
      <w:r>
        <w:rPr>
          <w:rtl w:val="0"/>
        </w:rPr>
        <w:t xml:space="preserve">Phase C: Polish &amp; Launch Prep (September 2026)</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End-to-end testing with pilot provider partners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Client onboarding flow refinement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Concierge messaging and communication tools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Admin dashboard for operations management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audit and data protection verification</w:t>
      </w:r>
    </w:p>
    <w:p w:rsidR="00000000" w:rsidDel="00000000" w:rsidP="00000000" w:rsidRDefault="00000000" w:rsidRPr="00000000" w14:paraId="0000007E">
      <w:pPr>
        <w:pStyle w:val="Heading3"/>
        <w:rPr/>
      </w:pPr>
      <w:r>
        <w:rPr>
          <w:rtl w:val="0"/>
        </w:rPr>
        <w:t xml:space="preserve">Phase D: Soft Launch (October 2026)</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Founding member onboarding with 10–15 initial clients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Live operations monitoring and rapid iteration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Client feedback collection and service refinement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metrics baseline establishment</w:t>
      </w:r>
    </w:p>
    <w:p w:rsidR="00000000" w:rsidDel="00000000" w:rsidP="00000000" w:rsidRDefault="00000000" w:rsidRPr="00000000" w14:paraId="00000083">
      <w:pPr>
        <w:rPr/>
      </w:pPr>
      <w:r>
        <w:br w:type="page"/>
      </w:r>
      <w:r>
        <w:rPr>
          <w:rtl w:val="0"/>
        </w:rPr>
      </w:r>
    </w:p>
    <w:p w:rsidR="00000000" w:rsidDel="00000000" w:rsidP="00000000" w:rsidRDefault="00000000" w:rsidRPr="00000000" w14:paraId="00000084">
      <w:pPr>
        <w:pStyle w:val="Heading1"/>
        <w:rPr/>
      </w:pPr>
      <w:r>
        <w:rPr>
          <w:rtl w:val="0"/>
        </w:rPr>
        <w:t xml:space="preserve">7. Security &amp; Data Protection</w:t>
      </w:r>
    </w:p>
    <w:p w:rsidR="00000000" w:rsidDel="00000000" w:rsidP="00000000" w:rsidRDefault="00000000" w:rsidRPr="00000000" w14:paraId="00000085">
      <w:pPr>
        <w:spacing w:after="200" w:lineRule="auto"/>
        <w:rPr/>
      </w:pPr>
      <w:r>
        <w:rPr>
          <w:rtl w:val="0"/>
        </w:rPr>
        <w:t xml:space="preserve">Given the high-value nature of assets under custody and the affluent client profile, security is a non-negotiable priority across every system layer. Requirements include end-to-end encryption for all data in transit and at rest, role-based access control with principle of least privilege, comprehensive audit logging for all item movements and data access, PCI-compliant payment processing through Stripe, regular security assessments and penetration testing, GDPR and CCPA compliant data handling, secure photo storage with access-controlled delivery, and multi-factor authentication for all user roles.</w:t>
      </w:r>
    </w:p>
    <w:p w:rsidR="00000000" w:rsidDel="00000000" w:rsidP="00000000" w:rsidRDefault="00000000" w:rsidRPr="00000000" w14:paraId="00000086">
      <w:pPr>
        <w:pStyle w:val="Heading1"/>
        <w:rPr/>
      </w:pPr>
      <w:r>
        <w:rPr>
          <w:rtl w:val="0"/>
        </w:rPr>
        <w:t xml:space="preserve">8. MVP Success Metrics</w:t>
      </w:r>
    </w:p>
    <w:p w:rsidR="00000000" w:rsidDel="00000000" w:rsidP="00000000" w:rsidRDefault="00000000" w:rsidRPr="00000000" w14:paraId="00000087">
      <w:pPr>
        <w:spacing w:after="200" w:lineRule="auto"/>
        <w:rPr/>
      </w:pPr>
      <w:r>
        <w:rPr>
          <w:rtl w:val="0"/>
        </w:rPr>
        <w:t xml:space="preserve">The technology platform must support measurement of the following key performance indicators during the Scottsdale pilot season (October 2026 through April 2027).</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4b" w:val="clear"/>
            <w:tcMar>
              <w:top w:w="80.0" w:type="dxa"/>
              <w:left w:w="120.0" w:type="dxa"/>
              <w:bottom w:w="80.0" w:type="dxa"/>
              <w:right w:w="120.0" w:type="dxa"/>
            </w:tcMar>
            <w:vAlign w:val="center"/>
          </w:tcPr>
          <w:p w:rsidR="00000000" w:rsidDel="00000000" w:rsidP="00000000" w:rsidRDefault="00000000" w:rsidRPr="00000000" w14:paraId="00000088">
            <w:pPr>
              <w:rPr/>
            </w:pPr>
            <w:r>
              <w:rPr>
                <w:rFonts w:ascii="Arial" w:cs="Arial" w:eastAsia="Arial" w:hAnsi="Arial"/>
                <w:b w:val="1"/>
                <w:bCs w:val="1"/>
                <w:color w:val="ffffff"/>
                <w:sz w:val="20"/>
                <w:szCs w:val="20"/>
                <w:rtl w:val="0"/>
              </w:rPr>
              <w:t xml:space="preserve">Metric</w:t>
            </w:r>
            <w:r>
              <w:rPr>
                <w:rtl w:val="0"/>
              </w:rPr>
            </w:r>
          </w:p>
        </w:tc>
        <w:tc>
          <w:tcPr>
            <w:tcBorders>
              <w:top w:color="cccccc" w:space="0" w:sz="4" w:val="single"/>
              <w:left w:color="cccccc" w:space="0" w:sz="4" w:val="single"/>
              <w:bottom w:color="cccccc" w:space="0" w:sz="4" w:val="single"/>
              <w:right w:color="cccccc" w:space="0" w:sz="4" w:val="single"/>
            </w:tcBorders>
            <w:shd w:fill="1b3a4b" w:val="clear"/>
            <w:tcMar>
              <w:top w:w="80.0" w:type="dxa"/>
              <w:left w:w="120.0" w:type="dxa"/>
              <w:bottom w:w="80.0" w:type="dxa"/>
              <w:right w:w="120.0" w:type="dxa"/>
            </w:tcMar>
            <w:vAlign w:val="center"/>
          </w:tcPr>
          <w:p w:rsidR="00000000" w:rsidDel="00000000" w:rsidP="00000000" w:rsidRDefault="00000000" w:rsidRPr="00000000" w14:paraId="00000089">
            <w:pPr>
              <w:rPr/>
            </w:pPr>
            <w:r>
              <w:rPr>
                <w:rFonts w:ascii="Arial" w:cs="Arial" w:eastAsia="Arial" w:hAnsi="Arial"/>
                <w:b w:val="1"/>
                <w:bCs w:val="1"/>
                <w:color w:val="ffffff"/>
                <w:sz w:val="20"/>
                <w:szCs w:val="20"/>
                <w:rtl w:val="0"/>
              </w:rPr>
              <w:t xml:space="preserve">Target</w:t>
            </w:r>
            <w:r>
              <w:rPr>
                <w:rtl w:val="0"/>
              </w:rPr>
            </w:r>
          </w:p>
        </w:tc>
        <w:tc>
          <w:tcPr>
            <w:tcBorders>
              <w:top w:color="cccccc" w:space="0" w:sz="4" w:val="single"/>
              <w:left w:color="cccccc" w:space="0" w:sz="4" w:val="single"/>
              <w:bottom w:color="cccccc" w:space="0" w:sz="4" w:val="single"/>
              <w:right w:color="cccccc" w:space="0" w:sz="4" w:val="single"/>
            </w:tcBorders>
            <w:shd w:fill="1b3a4b" w:val="clear"/>
            <w:tcMar>
              <w:top w:w="80.0" w:type="dxa"/>
              <w:left w:w="120.0" w:type="dxa"/>
              <w:bottom w:w="80.0" w:type="dxa"/>
              <w:right w:w="120.0" w:type="dxa"/>
            </w:tcMar>
            <w:vAlign w:val="center"/>
          </w:tcPr>
          <w:p w:rsidR="00000000" w:rsidDel="00000000" w:rsidP="00000000" w:rsidRDefault="00000000" w:rsidRPr="00000000" w14:paraId="0000008A">
            <w:pPr>
              <w:rPr/>
            </w:pPr>
            <w:r>
              <w:rPr>
                <w:rFonts w:ascii="Arial" w:cs="Arial" w:eastAsia="Arial" w:hAnsi="Arial"/>
                <w:b w:val="1"/>
                <w:bCs w:val="1"/>
                <w:color w:val="ffffff"/>
                <w:sz w:val="20"/>
                <w:szCs w:val="20"/>
                <w:rtl w:val="0"/>
              </w:rPr>
              <w:t xml:space="preserve">Measurement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8B">
            <w:pPr>
              <w:rPr/>
            </w:pPr>
            <w:r>
              <w:rPr>
                <w:rFonts w:ascii="Arial" w:cs="Arial" w:eastAsia="Arial" w:hAnsi="Arial"/>
                <w:sz w:val="20"/>
                <w:szCs w:val="20"/>
                <w:rtl w:val="0"/>
              </w:rPr>
              <w:t xml:space="preserve">Client Retention</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8C">
            <w:pPr>
              <w:rPr/>
            </w:pPr>
            <w:r>
              <w:rPr>
                <w:rFonts w:ascii="Arial" w:cs="Arial" w:eastAsia="Arial" w:hAnsi="Arial"/>
                <w:sz w:val="20"/>
                <w:szCs w:val="20"/>
                <w:rtl w:val="0"/>
              </w:rPr>
              <w:t xml:space="preserve">80%+ renewal for Season 2</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8D">
            <w:pPr>
              <w:rPr/>
            </w:pPr>
            <w:r>
              <w:rPr>
                <w:rFonts w:ascii="Arial" w:cs="Arial" w:eastAsia="Arial" w:hAnsi="Arial"/>
                <w:sz w:val="20"/>
                <w:szCs w:val="20"/>
                <w:rtl w:val="0"/>
              </w:rPr>
              <w:t xml:space="preserve">Subscription renewal rate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Pr>
                <w:rFonts w:ascii="Arial" w:cs="Arial" w:eastAsia="Arial" w:hAnsi="Arial"/>
                <w:sz w:val="20"/>
                <w:szCs w:val="20"/>
                <w:rtl w:val="0"/>
              </w:rPr>
              <w:t xml:space="preserve">Item Accuracy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Pr>
                <w:rFonts w:ascii="Arial" w:cs="Arial" w:eastAsia="Arial" w:hAnsi="Arial"/>
                <w:sz w:val="20"/>
                <w:szCs w:val="20"/>
                <w:rtl w:val="0"/>
              </w:rPr>
              <w:t xml:space="preserve">99.9% zero-loss inventory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Pr>
                <w:rFonts w:ascii="Arial" w:cs="Arial" w:eastAsia="Arial" w:hAnsi="Arial"/>
                <w:sz w:val="20"/>
                <w:szCs w:val="20"/>
                <w:rtl w:val="0"/>
              </w:rPr>
              <w:t xml:space="preserve">Items returned vs. items received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91">
            <w:pPr>
              <w:rPr/>
            </w:pPr>
            <w:r>
              <w:rPr>
                <w:rFonts w:ascii="Arial" w:cs="Arial" w:eastAsia="Arial" w:hAnsi="Arial"/>
                <w:sz w:val="20"/>
                <w:szCs w:val="20"/>
                <w:rtl w:val="0"/>
              </w:rPr>
              <w:t xml:space="preserve">Service Quality</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92">
            <w:pPr>
              <w:rPr/>
            </w:pPr>
            <w:r>
              <w:rPr>
                <w:rFonts w:ascii="Arial" w:cs="Arial" w:eastAsia="Arial" w:hAnsi="Arial"/>
                <w:sz w:val="20"/>
                <w:szCs w:val="20"/>
                <w:rtl w:val="0"/>
              </w:rPr>
              <w:t xml:space="preserve">Zero damage incidents</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93">
            <w:pPr>
              <w:rPr/>
            </w:pPr>
            <w:r>
              <w:rPr>
                <w:rFonts w:ascii="Arial" w:cs="Arial" w:eastAsia="Arial" w:hAnsi="Arial"/>
                <w:sz w:val="20"/>
                <w:szCs w:val="20"/>
                <w:rtl w:val="0"/>
              </w:rPr>
              <w:t xml:space="preserve">Condition documentation comparison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Pr>
                <w:rFonts w:ascii="Arial" w:cs="Arial" w:eastAsia="Arial" w:hAnsi="Arial"/>
                <w:sz w:val="20"/>
                <w:szCs w:val="20"/>
                <w:rtl w:val="0"/>
              </w:rPr>
              <w:t xml:space="preserve">On-Time Delivery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Pr>
                <w:rFonts w:ascii="Arial" w:cs="Arial" w:eastAsia="Arial" w:hAnsi="Arial"/>
                <w:sz w:val="20"/>
                <w:szCs w:val="20"/>
                <w:rtl w:val="0"/>
              </w:rPr>
              <w:t xml:space="preserve">98%+ on schedule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Pr>
                <w:rFonts w:ascii="Arial" w:cs="Arial" w:eastAsia="Arial" w:hAnsi="Arial"/>
                <w:sz w:val="20"/>
                <w:szCs w:val="20"/>
                <w:rtl w:val="0"/>
              </w:rPr>
              <w:t xml:space="preserve">Delivery vs. scheduled date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97">
            <w:pPr>
              <w:rPr/>
            </w:pPr>
            <w:r>
              <w:rPr>
                <w:rFonts w:ascii="Arial" w:cs="Arial" w:eastAsia="Arial" w:hAnsi="Arial"/>
                <w:sz w:val="20"/>
                <w:szCs w:val="20"/>
                <w:rtl w:val="0"/>
              </w:rPr>
              <w:t xml:space="preserve">Client Satisfaction</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98">
            <w:pPr>
              <w:rPr/>
            </w:pPr>
            <w:r>
              <w:rPr>
                <w:rFonts w:ascii="Arial" w:cs="Arial" w:eastAsia="Arial" w:hAnsi="Arial"/>
                <w:sz w:val="20"/>
                <w:szCs w:val="20"/>
                <w:rtl w:val="0"/>
              </w:rPr>
              <w:t xml:space="preserve">NPS score 70+</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99">
            <w:pPr>
              <w:rPr/>
            </w:pPr>
            <w:r>
              <w:rPr>
                <w:rFonts w:ascii="Arial" w:cs="Arial" w:eastAsia="Arial" w:hAnsi="Arial"/>
                <w:sz w:val="20"/>
                <w:szCs w:val="20"/>
                <w:rtl w:val="0"/>
              </w:rPr>
              <w:t xml:space="preserve">Post-season survey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sz w:val="20"/>
                <w:szCs w:val="20"/>
                <w:rtl w:val="0"/>
              </w:rPr>
              <w:t xml:space="preserve">Referral Rate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sz w:val="20"/>
                <w:szCs w:val="20"/>
                <w:rtl w:val="0"/>
              </w:rPr>
              <w:t xml:space="preserve">3+ referrals per client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Pr>
                <w:rFonts w:ascii="Arial" w:cs="Arial" w:eastAsia="Arial" w:hAnsi="Arial"/>
                <w:sz w:val="20"/>
                <w:szCs w:val="20"/>
                <w:rtl w:val="0"/>
              </w:rPr>
              <w:t xml:space="preserve">New client source tracking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9D">
            <w:pPr>
              <w:rPr/>
            </w:pPr>
            <w:r>
              <w:rPr>
                <w:rFonts w:ascii="Arial" w:cs="Arial" w:eastAsia="Arial" w:hAnsi="Arial"/>
                <w:sz w:val="20"/>
                <w:szCs w:val="20"/>
                <w:rtl w:val="0"/>
              </w:rPr>
              <w:t xml:space="preserve">Unit Economics</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9E">
            <w:pPr>
              <w:rPr/>
            </w:pPr>
            <w:r>
              <w:rPr>
                <w:rFonts w:ascii="Arial" w:cs="Arial" w:eastAsia="Arial" w:hAnsi="Arial"/>
                <w:sz w:val="20"/>
                <w:szCs w:val="20"/>
                <w:rtl w:val="0"/>
              </w:rPr>
              <w:t xml:space="preserve">Positive gross margin per client</w:t>
            </w:r>
            <w:r>
              <w:rPr>
                <w:rtl w:val="0"/>
              </w:rPr>
            </w:r>
          </w:p>
        </w:tc>
        <w:tc>
          <w:tcPr>
            <w:tcBorders>
              <w:top w:color="cccccc" w:space="0" w:sz="4" w:val="single"/>
              <w:left w:color="cccccc" w:space="0" w:sz="4" w:val="single"/>
              <w:bottom w:color="cccccc" w:space="0" w:sz="4" w:val="single"/>
              <w:right w:color="cccccc" w:space="0" w:sz="4" w:val="single"/>
            </w:tcBorders>
            <w:shd w:fill="e8f0f4" w:val="clear"/>
            <w:tcMar>
              <w:top w:w="80.0" w:type="dxa"/>
              <w:left w:w="120.0" w:type="dxa"/>
              <w:bottom w:w="80.0" w:type="dxa"/>
              <w:right w:w="120.0" w:type="dxa"/>
            </w:tcMar>
          </w:tcPr>
          <w:p w:rsidR="00000000" w:rsidDel="00000000" w:rsidP="00000000" w:rsidRDefault="00000000" w:rsidRPr="00000000" w14:paraId="0000009F">
            <w:pPr>
              <w:rPr/>
            </w:pPr>
            <w:r>
              <w:rPr>
                <w:rFonts w:ascii="Arial" w:cs="Arial" w:eastAsia="Arial" w:hAnsi="Arial"/>
                <w:sz w:val="20"/>
                <w:szCs w:val="20"/>
                <w:rtl w:val="0"/>
              </w:rPr>
              <w:t xml:space="preserve">Revenue minus direct service costs</w:t>
            </w:r>
            <w:r>
              <w:rPr>
                <w:rtl w:val="0"/>
              </w:rPr>
            </w:r>
          </w:p>
        </w:tc>
      </w:tr>
    </w:tbl>
    <w:p w:rsidR="00000000" w:rsidDel="00000000" w:rsidP="00000000" w:rsidRDefault="00000000" w:rsidRPr="00000000" w14:paraId="000000A0">
      <w:pPr>
        <w:spacing w:before="200" w:lineRule="auto"/>
        <w:rPr/>
      </w:pPr>
      <w:r>
        <w:rPr>
          <w:rtl w:val="0"/>
        </w:rPr>
      </w:r>
    </w:p>
    <w:p w:rsidR="00000000" w:rsidDel="00000000" w:rsidP="00000000" w:rsidRDefault="00000000" w:rsidRPr="00000000" w14:paraId="000000A1">
      <w:pPr>
        <w:pStyle w:val="Heading1"/>
        <w:rPr/>
      </w:pPr>
      <w:r>
        <w:rPr>
          <w:rtl w:val="0"/>
        </w:rPr>
        <w:t xml:space="preserve">9. Future Technology Expansion</w:t>
      </w:r>
    </w:p>
    <w:p w:rsidR="00000000" w:rsidDel="00000000" w:rsidP="00000000" w:rsidRDefault="00000000" w:rsidRPr="00000000" w14:paraId="000000A2">
      <w:pPr>
        <w:spacing w:after="200" w:lineRule="auto"/>
        <w:rPr/>
      </w:pPr>
      <w:r>
        <w:rPr>
          <w:rtl w:val="0"/>
        </w:rPr>
        <w:t xml:space="preserve">The following capabilities are intentionally deferred beyond MVP but should be architecturally anticipated in the initial platform design. Future expansions include a native mobile app for iOS and Android, digital wardrobe visualization and outfit planning tools, integration APIs for potential strategic partners such as The RealReal or FASHIONPHILE, luxury resale marketplace enablement, estate inventory and transition management tools, multi-market provider network expansion tooling, and advanced AI-powered personal styling recommendations.</w:t>
      </w:r>
    </w:p>
    <w:p w:rsidR="00000000" w:rsidDel="00000000" w:rsidP="00000000" w:rsidRDefault="00000000" w:rsidRPr="00000000" w14:paraId="000000A3">
      <w:pPr>
        <w:rPr/>
      </w:pPr>
      <w:r>
        <w:br w:type="page"/>
      </w:r>
      <w:r>
        <w:rPr>
          <w:rtl w:val="0"/>
        </w:rPr>
      </w:r>
    </w:p>
    <w:p w:rsidR="00000000" w:rsidDel="00000000" w:rsidP="00000000" w:rsidRDefault="00000000" w:rsidRPr="00000000" w14:paraId="000000A4">
      <w:pPr>
        <w:spacing w:after="400" w:before="2400" w:lineRule="auto"/>
        <w:jc w:val="center"/>
        <w:rPr/>
      </w:pPr>
      <w:r>
        <w:rPr>
          <w:rFonts w:ascii="Arial" w:cs="Arial" w:eastAsia="Arial" w:hAnsi="Arial"/>
          <w:b w:val="1"/>
          <w:bCs w:val="1"/>
          <w:color w:val="1b3a4b"/>
          <w:sz w:val="36"/>
          <w:szCs w:val="36"/>
          <w:rtl w:val="0"/>
        </w:rPr>
        <w:t xml:space="preserve">LUXURY LIFESTYLE VAULT</w:t>
      </w:r>
      <w:r>
        <w:rPr>
          <w:rtl w:val="0"/>
        </w:rPr>
      </w:r>
    </w:p>
    <w:p w:rsidR="00000000" w:rsidDel="00000000" w:rsidP="00000000" w:rsidRDefault="00000000" w:rsidRPr="00000000" w14:paraId="000000A5">
      <w:pPr>
        <w:spacing w:after="200" w:lineRule="auto"/>
        <w:jc w:val="center"/>
        <w:rPr/>
      </w:pPr>
      <w:r>
        <w:rPr>
          <w:rFonts w:ascii="Arial" w:cs="Arial" w:eastAsia="Arial" w:hAnsi="Arial"/>
          <w:color w:val="333333"/>
          <w:sz w:val="28"/>
          <w:szCs w:val="28"/>
          <w:rtl w:val="0"/>
        </w:rPr>
        <w:t xml:space="preserve">Technology Architecture Blueprint</w:t>
      </w:r>
      <w:r>
        <w:rPr>
          <w:rtl w:val="0"/>
        </w:rPr>
      </w:r>
    </w:p>
    <w:p w:rsidR="00000000" w:rsidDel="00000000" w:rsidP="00000000" w:rsidRDefault="00000000" w:rsidRPr="00000000" w14:paraId="000000A6">
      <w:pPr>
        <w:spacing w:after="400" w:lineRule="auto"/>
        <w:jc w:val="center"/>
        <w:rPr/>
      </w:pPr>
      <w:r>
        <w:rPr>
          <w:rFonts w:ascii="Arial" w:cs="Arial" w:eastAsia="Arial" w:hAnsi="Arial"/>
          <w:i w:val="1"/>
          <w:iCs w:val="1"/>
          <w:color w:val="666666"/>
          <w:sz w:val="22"/>
          <w:szCs w:val="22"/>
          <w:rtl w:val="0"/>
        </w:rPr>
        <w:t xml:space="preserve">Working Document — Subject to Continuous Revision</w:t>
      </w:r>
      <w:r>
        <w:rPr>
          <w:rtl w:val="0"/>
        </w:rPr>
      </w:r>
    </w:p>
    <w:p w:rsidR="00000000" w:rsidDel="00000000" w:rsidP="00000000" w:rsidRDefault="00000000" w:rsidRPr="00000000" w14:paraId="000000A7">
      <w:pPr>
        <w:pBdr>
          <w:top w:color="cccccc" w:space="8" w:sz="4" w:val="single"/>
        </w:pBdr>
        <w:spacing w:after="200" w:before="200" w:lineRule="auto"/>
        <w:jc w:val="center"/>
        <w:rPr/>
      </w:pPr>
      <w:r>
        <w:rPr>
          <w:rFonts w:ascii="Arial" w:cs="Arial" w:eastAsia="Arial" w:hAnsi="Arial"/>
          <w:i w:val="1"/>
          <w:iCs w:val="1"/>
          <w:color w:val="999999"/>
          <w:sz w:val="18"/>
          <w:szCs w:val="18"/>
          <w:rtl w:val="0"/>
        </w:rPr>
        <w:t xml:space="preserve">This document is confidential and proprietary. Unauthorized reproduction, distribution, or use is prohibited.</w:t>
      </w:r>
      <w:r>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center"/>
      <w:rPr/>
    </w:pPr>
    <w:r w:rsidDel="00000000" w:rsidR="00000000" w:rsidRPr="00000000">
      <w:rPr>
        <w:rFonts w:ascii="Arial" w:cs="Arial" w:eastAsia="Arial" w:hAnsi="Arial"/>
        <w:color w:val="999999"/>
        <w:sz w:val="16"/>
        <w:szCs w:val="16"/>
        <w:rtl w:val="0"/>
      </w:rPr>
      <w:t xml:space="preserve">Luxury Lifestyle Vault — Technology Architecture Blueprint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pPr>
    <w:r w:rsidDel="00000000" w:rsidR="00000000" w:rsidRPr="00000000">
      <w:rPr>
        <w:rFonts w:ascii="Arial" w:cs="Arial" w:eastAsia="Arial" w:hAnsi="Arial"/>
        <w:i w:val="1"/>
        <w:iCs w:val="1"/>
        <w:color w:val="999999"/>
        <w:sz w:val="16"/>
        <w:szCs w:val="16"/>
        <w:rtl w:val="0"/>
      </w:rPr>
      <w:t xml:space="preserve">CONFIDENTIAL &amp; PROPRIETARY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4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4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