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Mei Tanaka</w:t>
      </w:r>
    </w:p>
    <w:p>
      <w:r>
        <w:t>mei.tanaka@example.com | Osaka, Japan</w:t>
      </w:r>
    </w:p>
    <w:p/>
    <w:p>
      <w:r>
        <w:t>EDUCATION</w:t>
      </w:r>
    </w:p>
    <w:p>
      <w:r>
        <w:t>B.S. Data Science (expected 2027), Osaka University</w:t>
      </w:r>
    </w:p>
    <w:p/>
    <w:p>
      <w:r>
        <w:t>PROJECTS</w:t>
      </w:r>
    </w:p>
    <w:p>
      <w:r>
        <w:t>House price predictor - Python, pandas, scikit-learn (2025)</w:t>
      </w:r>
    </w:p>
    <w:p>
      <w:r>
        <w:t>Kaggle Titanic top 10% - gradient boosting (2024)</w:t>
      </w:r>
    </w:p>
    <w:p/>
    <w:p>
      <w:r>
        <w:t>SKILLS</w:t>
      </w:r>
    </w:p>
    <w:p>
      <w:r>
        <w:t>Python, pandas, scikit-learn,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