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color w:val="00B4C8"/>
          <w:sz w:val="52"/>
          <w:szCs w:val="52"/>
        </w:rPr>
        <w:t xml:space="preserve">MARU ONLINE</w:t>
      </w:r>
    </w:p>
    <w:p>
      <w:pPr>
        <w:spacing w:after="200" w:before="0"/>
        <w:jc w:val="center"/>
      </w:pPr>
      <w:r>
        <w:rPr>
          <w:rFonts w:ascii="Arial" w:cs="Arial" w:eastAsia="Arial" w:hAnsi="Arial"/>
          <w:color w:val="0A0E1A"/>
          <w:sz w:val="38"/>
          <w:szCs w:val="38"/>
        </w:rPr>
        <w:t xml:space="preserve">Zero-Cash Priority Plan</w:t>
      </w:r>
    </w:p>
    <w:p>
      <w:pPr>
        <w:pBdr>
          <w:bottom w:val="single" w:color="00B4C8" w:sz="6"/>
        </w:pBdr>
        <w:spacing w:after="80" w:before="0"/>
        <w:jc w:val="center"/>
      </w:pPr>
      <w:r>
        <w:t xml:space="preserve"/>
      </w:r>
    </w:p>
    <w:p>
      <w:pPr>
        <w:spacing w:after="60" w:before="0"/>
      </w:pPr>
      <w:r>
        <w:t xml:space="preserve"/>
      </w:r>
    </w:p>
    <w:p>
      <w:pPr>
        <w:spacing w:after="60" w:before="0"/>
      </w:pPr>
      <w:r>
        <w:t xml:space="preserve"/>
      </w:r>
    </w:p>
    <w:p>
      <w:pPr>
        <w:spacing w:after="80" w:before="160"/>
        <w:jc w:val="center"/>
      </w:pPr>
      <w:r>
        <w:rPr>
          <w:rFonts w:ascii="Arial" w:cs="Arial" w:eastAsia="Arial" w:hAnsi="Arial"/>
          <w:color w:val="6B7A99"/>
          <w:sz w:val="24"/>
          <w:szCs w:val="24"/>
        </w:rPr>
        <w:t xml:space="preserve">Budget: R0 cash  ·  Currency: Your Time  ·  Gate: 2 Paying Clients</w:t>
      </w:r>
    </w:p>
    <w:p>
      <w:pPr>
        <w:spacing w:after="80" w:before="0"/>
        <w:jc w:val="center"/>
      </w:pPr>
      <w:r>
        <w:rPr>
          <w:rFonts w:ascii="Arial" w:cs="Arial" w:eastAsia="Arial" w:hAnsi="Arial"/>
          <w:color w:val="6B7A99"/>
          <w:sz w:val="22"/>
          <w:szCs w:val="22"/>
        </w:rPr>
        <w:t xml:space="preserve">South African SME Market  ·  May 2026</w:t>
      </w:r>
    </w:p>
    <w:p>
      <w:r>
        <w:br w:type="page"/>
      </w:r>
    </w:p>
    <w:p>
      <w:pPr>
        <w:pStyle w:val="Heading1"/>
        <w:spacing w:after="160" w:before="400"/>
      </w:pPr>
      <w:r>
        <w:rPr>
          <w:rFonts w:ascii="Arial" w:cs="Arial" w:eastAsia="Arial" w:hAnsi="Arial"/>
          <w:b/>
          <w:bCs/>
          <w:color w:val="0A0E1A"/>
          <w:sz w:val="36"/>
          <w:szCs w:val="36"/>
        </w:rPr>
        <w:t xml:space="preserve">Guiding Principles</w:t>
      </w:r>
    </w:p>
    <w:p>
      <w:pPr>
        <w:pBdr>
          <w:bottom w:val="single" w:color="00B4C8" w:sz="4"/>
        </w:pBdr>
        <w:spacing w:after="120" w:before="120"/>
      </w:pPr>
      <w:r>
        <w:t xml:space="preserve"/>
      </w:r>
    </w:p>
    <w:p>
      <w:pPr>
        <w:spacing w:after="100" w:before="60"/>
      </w:pPr>
      <w:r>
        <w:rPr>
          <w:rFonts w:ascii="Arial" w:cs="Arial" w:eastAsia="Arial" w:hAnsi="Arial"/>
          <w:color w:val="0A0E1A"/>
          <w:sz w:val="22"/>
          <w:szCs w:val="22"/>
        </w:rPr>
        <w:t xml:space="preserve">This plan is built around one constraint: time is the only budget. Every tool recommended is free or already paid for. Paid spend only unlocks after 2 signed clients — not before. The reasons:</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260"/>
      </w:tblGrid>
      <w:tr>
        <w:tc>
          <w:tcPr>
            <w:tcW w:type="dxa" w:w="3000"/>
            <w:tcBorders>
              <w:top w:val="none" w:color="FFFFFF" w:sz="0"/>
              <w:left w:val="none" w:color="FFFFFF" w:sz="0"/>
              <w:bottom w:val="none" w:color="FFFFFF" w:sz="0"/>
              <w:right w:val="none" w:color="FFFFFF" w:sz="0"/>
            </w:tcBorders>
            <w:shd w:fill="0A0E1A" w:val="clear"/>
            <w:tcMar>
              <w:top w:type="dxa" w:w="120"/>
              <w:left w:type="dxa" w:w="140"/>
              <w:bottom w:type="dxa" w:w="120"/>
              <w:right w:type="dxa" w:w="140"/>
            </w:tcMar>
          </w:tcPr>
          <w:p>
            <w:r>
              <w:rPr>
                <w:rFonts w:ascii="Arial" w:cs="Arial" w:eastAsia="Arial" w:hAnsi="Arial"/>
                <w:b/>
                <w:bCs/>
                <w:color w:val="FFFFFF"/>
                <w:sz w:val="20"/>
                <w:szCs w:val="20"/>
              </w:rPr>
              <w:t xml:space="preserve">Principle</w:t>
            </w:r>
          </w:p>
        </w:tc>
        <w:tc>
          <w:tcPr>
            <w:tcW w:type="dxa" w:w="7260"/>
            <w:tcBorders>
              <w:top w:val="none" w:color="FFFFFF" w:sz="0"/>
              <w:left w:val="none" w:color="FFFFFF" w:sz="0"/>
              <w:bottom w:val="none" w:color="FFFFFF" w:sz="0"/>
              <w:right w:val="none" w:color="FFFFFF" w:sz="0"/>
            </w:tcBorders>
            <w:shd w:fill="0A0E1A" w:val="clear"/>
            <w:tcMar>
              <w:top w:type="dxa" w:w="120"/>
              <w:left w:type="dxa" w:w="140"/>
              <w:bottom w:type="dxa" w:w="120"/>
              <w:right w:type="dxa" w:w="140"/>
            </w:tcMar>
          </w:tcPr>
          <w:p>
            <w:r>
              <w:rPr>
                <w:rFonts w:ascii="Arial" w:cs="Arial" w:eastAsia="Arial" w:hAnsi="Arial"/>
                <w:b/>
                <w:bCs/>
                <w:color w:val="FFFFFF"/>
                <w:sz w:val="20"/>
                <w:szCs w:val="20"/>
              </w:rPr>
              <w:t xml:space="preserve">Why it matters for SA SMEs</w:t>
            </w:r>
          </w:p>
        </w:tc>
      </w:tr>
      <w:tr>
        <w:tc>
          <w:tcPr>
            <w:tcW w:type="dxa" w:w="30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Validate before amplifying</w:t>
            </w:r>
          </w:p>
        </w:tc>
        <w:tc>
          <w:tcPr>
            <w:tcW w:type="dxa" w:w="72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Paying to amplify an unvalidated message wastes money. 4 weeks of organic posting tells you if the message resonates — for free.</w:t>
            </w:r>
          </w:p>
        </w:tc>
      </w:tr>
      <w:tr>
        <w:tc>
          <w:tcPr>
            <w:tcW w:type="dxa" w:w="30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Manual before automated</w:t>
            </w:r>
          </w:p>
        </w:tc>
        <w:tc>
          <w:tcPr>
            <w:tcW w:type="dxa" w:w="72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The first 2 clients come from personal WhatsApp follow-up and LinkedIn conversations, not automation. Automation scales what already works.</w:t>
            </w:r>
          </w:p>
        </w:tc>
      </w:tr>
      <w:tr>
        <w:tc>
          <w:tcPr>
            <w:tcW w:type="dxa" w:w="30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Personal profile &gt; company page</w:t>
            </w:r>
          </w:p>
        </w:tc>
        <w:tc>
          <w:tcPr>
            <w:tcW w:type="dxa" w:w="72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Jimmy's LinkedIn personal profile gets 3–5x the organic reach of the Maru Online company page at zero follower count. Post from there.</w:t>
            </w:r>
          </w:p>
        </w:tc>
      </w:tr>
      <w:tr>
        <w:tc>
          <w:tcPr>
            <w:tcW w:type="dxa" w:w="30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The case study is the unlock</w:t>
            </w:r>
          </w:p>
        </w:tc>
        <w:tc>
          <w:tcPr>
            <w:tcW w:type="dxa" w:w="72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One real SA client with real numbers answers the #1 objection: "does this work here?" That single piece of content converts better than any ad.</w:t>
            </w:r>
          </w:p>
        </w:tc>
      </w:tr>
      <w:tr>
        <w:tc>
          <w:tcPr>
            <w:tcW w:type="dxa" w:w="30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Stop building, start selling</w:t>
            </w:r>
          </w:p>
        </w:tc>
        <w:tc>
          <w:tcPr>
            <w:tcW w:type="dxa" w:w="72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The site is live, the assessments work, the booking page is live. The constraint is not the product — it is conversations with prospects.</w:t>
            </w:r>
          </w:p>
        </w:tc>
      </w:tr>
    </w:tbl>
    <w:p>
      <w:r>
        <w:br w:type="page"/>
      </w:r>
    </w:p>
    <w:p>
      <w:pPr>
        <w:pStyle w:val="Heading1"/>
        <w:spacing w:after="160" w:before="400"/>
      </w:pPr>
      <w:r>
        <w:rPr>
          <w:rFonts w:ascii="Arial" w:cs="Arial" w:eastAsia="Arial" w:hAnsi="Arial"/>
          <w:b/>
          <w:bCs/>
          <w:color w:val="0A0E1A"/>
          <w:sz w:val="36"/>
          <w:szCs w:val="36"/>
        </w:rPr>
        <w:t xml:space="preserve">Phase Overview</w:t>
      </w:r>
    </w:p>
    <w:p>
      <w:pPr>
        <w:pBdr>
          <w:bottom w:val="single" w:color="00B4C8" w:sz="4"/>
        </w:pBd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2400"/>
        <w:gridCol w:w="2060"/>
      </w:tblGrid>
      <w:tr>
        <w:tc>
          <w:tcPr>
            <w:tcW w:type="dxa" w:w="1600"/>
            <w:tcBorders>
              <w:top w:val="none" w:color="FFFFFF" w:sz="0"/>
              <w:left w:val="none" w:color="FFFFFF" w:sz="0"/>
              <w:bottom w:val="none" w:color="FFFFFF" w:sz="0"/>
              <w:right w:val="none" w:color="FFFFFF" w:sz="0"/>
            </w:tcBorders>
            <w:shd w:fill="0A0E1A" w:val="clear"/>
            <w:tcMar>
              <w:top w:type="dxa" w:w="120"/>
              <w:left w:type="dxa" w:w="140"/>
              <w:bottom w:type="dxa" w:w="120"/>
              <w:right w:type="dxa" w:w="140"/>
            </w:tcMar>
          </w:tcPr>
          <w:p>
            <w:r>
              <w:rPr>
                <w:rFonts w:ascii="Arial" w:cs="Arial" w:eastAsia="Arial" w:hAnsi="Arial"/>
                <w:b/>
                <w:bCs/>
                <w:color w:val="FFFFFF"/>
                <w:sz w:val="20"/>
                <w:szCs w:val="20"/>
              </w:rPr>
              <w:t xml:space="preserve">Phase</w:t>
            </w:r>
          </w:p>
        </w:tc>
        <w:tc>
          <w:tcPr>
            <w:tcW w:type="dxa" w:w="1800"/>
            <w:tcBorders>
              <w:top w:val="none" w:color="FFFFFF" w:sz="0"/>
              <w:left w:val="none" w:color="FFFFFF" w:sz="0"/>
              <w:bottom w:val="none" w:color="FFFFFF" w:sz="0"/>
              <w:right w:val="none" w:color="FFFFFF" w:sz="0"/>
            </w:tcBorders>
            <w:shd w:fill="0A0E1A" w:val="clear"/>
            <w:tcMar>
              <w:top w:type="dxa" w:w="120"/>
              <w:left w:type="dxa" w:w="140"/>
              <w:bottom w:type="dxa" w:w="120"/>
              <w:right w:type="dxa" w:w="140"/>
            </w:tcMar>
          </w:tcPr>
          <w:p>
            <w:r>
              <w:rPr>
                <w:rFonts w:ascii="Arial" w:cs="Arial" w:eastAsia="Arial" w:hAnsi="Arial"/>
                <w:b/>
                <w:bCs/>
                <w:color w:val="FFFFFF"/>
                <w:sz w:val="20"/>
                <w:szCs w:val="20"/>
              </w:rPr>
              <w:t xml:space="preserve">When</w:t>
            </w:r>
          </w:p>
        </w:tc>
        <w:tc>
          <w:tcPr>
            <w:tcW w:type="dxa" w:w="2400"/>
            <w:tcBorders>
              <w:top w:val="none" w:color="FFFFFF" w:sz="0"/>
              <w:left w:val="none" w:color="FFFFFF" w:sz="0"/>
              <w:bottom w:val="none" w:color="FFFFFF" w:sz="0"/>
              <w:right w:val="none" w:color="FFFFFF" w:sz="0"/>
            </w:tcBorders>
            <w:shd w:fill="0A0E1A" w:val="clear"/>
            <w:tcMar>
              <w:top w:type="dxa" w:w="120"/>
              <w:left w:type="dxa" w:w="140"/>
              <w:bottom w:type="dxa" w:w="120"/>
              <w:right w:type="dxa" w:w="140"/>
            </w:tcMar>
          </w:tcPr>
          <w:p>
            <w:r>
              <w:rPr>
                <w:rFonts w:ascii="Arial" w:cs="Arial" w:eastAsia="Arial" w:hAnsi="Arial"/>
                <w:b/>
                <w:bCs/>
                <w:color w:val="FFFFFF"/>
                <w:sz w:val="20"/>
                <w:szCs w:val="20"/>
              </w:rPr>
              <w:t xml:space="preserve">Focus</w:t>
            </w:r>
          </w:p>
        </w:tc>
        <w:tc>
          <w:tcPr>
            <w:tcW w:type="dxa" w:w="2400"/>
            <w:tcBorders>
              <w:top w:val="none" w:color="FFFFFF" w:sz="0"/>
              <w:left w:val="none" w:color="FFFFFF" w:sz="0"/>
              <w:bottom w:val="none" w:color="FFFFFF" w:sz="0"/>
              <w:right w:val="none" w:color="FFFFFF" w:sz="0"/>
            </w:tcBorders>
            <w:shd w:fill="0A0E1A" w:val="clear"/>
            <w:tcMar>
              <w:top w:type="dxa" w:w="120"/>
              <w:left w:type="dxa" w:w="140"/>
              <w:bottom w:type="dxa" w:w="120"/>
              <w:right w:type="dxa" w:w="140"/>
            </w:tcMar>
          </w:tcPr>
          <w:p>
            <w:r>
              <w:rPr>
                <w:rFonts w:ascii="Arial" w:cs="Arial" w:eastAsia="Arial" w:hAnsi="Arial"/>
                <w:b/>
                <w:bCs/>
                <w:color w:val="FFFFFF"/>
                <w:sz w:val="20"/>
                <w:szCs w:val="20"/>
              </w:rPr>
              <w:t xml:space="preserve">Gate to next phase</w:t>
            </w:r>
          </w:p>
        </w:tc>
        <w:tc>
          <w:tcPr>
            <w:tcW w:type="dxa" w:w="2060"/>
            <w:tcBorders>
              <w:top w:val="none" w:color="FFFFFF" w:sz="0"/>
              <w:left w:val="none" w:color="FFFFFF" w:sz="0"/>
              <w:bottom w:val="none" w:color="FFFFFF" w:sz="0"/>
              <w:right w:val="none" w:color="FFFFFF" w:sz="0"/>
            </w:tcBorders>
            <w:shd w:fill="0A0E1A" w:val="clear"/>
            <w:tcMar>
              <w:top w:type="dxa" w:w="120"/>
              <w:left w:type="dxa" w:w="140"/>
              <w:bottom w:type="dxa" w:w="120"/>
              <w:right w:type="dxa" w:w="140"/>
            </w:tcMar>
          </w:tcPr>
          <w:p>
            <w:r>
              <w:rPr>
                <w:rFonts w:ascii="Arial" w:cs="Arial" w:eastAsia="Arial" w:hAnsi="Arial"/>
                <w:b/>
                <w:bCs/>
                <w:color w:val="FFFFFF"/>
                <w:sz w:val="20"/>
                <w:szCs w:val="20"/>
              </w:rPr>
              <w:t xml:space="preserve">Cash cost</w:t>
            </w:r>
          </w:p>
        </w:tc>
      </w:tr>
      <w:tr>
        <w:tc>
          <w:tcPr>
            <w:tcW w:type="dxa" w:w="16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r>
              <w:rPr>
                <w:rFonts w:ascii="Arial" w:cs="Arial" w:eastAsia="Arial" w:hAnsi="Arial"/>
                <w:b/>
                <w:bCs/>
                <w:color w:val="00C896"/>
                <w:sz w:val="22"/>
                <w:szCs w:val="22"/>
              </w:rPr>
              <w:t xml:space="preserve">1 — Foundation</w:t>
            </w:r>
          </w:p>
        </w:tc>
        <w:tc>
          <w:tcPr>
            <w:tcW w:type="dxa" w:w="18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Week 1</w:t>
            </w:r>
          </w:p>
        </w:tc>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Fix tracking, pixel, consent, Google Business</w:t>
            </w:r>
          </w:p>
        </w:tc>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UTM stored in DB + Brevo fires on submit</w:t>
            </w:r>
          </w:p>
        </w:tc>
        <w:tc>
          <w:tcPr>
            <w:tcW w:type="dxa" w:w="20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r>
              <w:rPr>
                <w:rFonts w:ascii="Arial" w:cs="Arial" w:eastAsia="Arial" w:hAnsi="Arial"/>
                <w:b/>
                <w:bCs/>
                <w:color w:val="00C896"/>
                <w:sz w:val="22"/>
                <w:szCs w:val="22"/>
              </w:rPr>
              <w:t xml:space="preserve">R0</w:t>
            </w:r>
          </w:p>
        </w:tc>
      </w:tr>
      <w:tr>
        <w:tc>
          <w:tcPr>
            <w:tcW w:type="dxa" w:w="16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r>
              <w:rPr>
                <w:rFonts w:ascii="Arial" w:cs="Arial" w:eastAsia="Arial" w:hAnsi="Arial"/>
                <w:b/>
                <w:bCs/>
                <w:color w:val="00C896"/>
                <w:sz w:val="22"/>
                <w:szCs w:val="22"/>
              </w:rPr>
              <w:t xml:space="preserve">2 — Organic Engine</w:t>
            </w:r>
          </w:p>
        </w:tc>
        <w:tc>
          <w:tcPr>
            <w:tcW w:type="dxa" w:w="18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Weeks 1–4</w:t>
            </w:r>
          </w:p>
        </w:tc>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LinkedIn + Facebook organic, manual WA follow-up, outreach</w:t>
            </w:r>
          </w:p>
        </w:tc>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10+ assessment completions + 1 qualified prospect conversation</w:t>
            </w:r>
          </w:p>
        </w:tc>
        <w:tc>
          <w:tcPr>
            <w:tcW w:type="dxa" w:w="20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r>
              <w:rPr>
                <w:rFonts w:ascii="Arial" w:cs="Arial" w:eastAsia="Arial" w:hAnsi="Arial"/>
                <w:b/>
                <w:bCs/>
                <w:color w:val="00C896"/>
                <w:sz w:val="22"/>
                <w:szCs w:val="22"/>
              </w:rPr>
              <w:t xml:space="preserve">R0</w:t>
            </w:r>
          </w:p>
        </w:tc>
      </w:tr>
      <w:tr>
        <w:tc>
          <w:tcPr>
            <w:tcW w:type="dxa" w:w="16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r>
              <w:rPr>
                <w:rFonts w:ascii="Arial" w:cs="Arial" w:eastAsia="Arial" w:hAnsi="Arial"/>
                <w:b/>
                <w:bCs/>
                <w:color w:val="F5A623"/>
                <w:sz w:val="22"/>
                <w:szCs w:val="22"/>
              </w:rPr>
              <w:t xml:space="preserve">3 — First Client</w:t>
            </w:r>
          </w:p>
        </w:tc>
        <w:tc>
          <w:tcPr>
            <w:tcW w:type="dxa" w:w="18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Weeks 4–8</w:t>
            </w:r>
          </w:p>
        </w:tc>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Semi-automated follow-up, Notion CRM, Make.com flow</w:t>
            </w:r>
          </w:p>
        </w:tc>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1 signed paying client + follow-up runs without daily manual effort</w:t>
            </w:r>
          </w:p>
        </w:tc>
        <w:tc>
          <w:tcPr>
            <w:tcW w:type="dxa" w:w="20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r>
              <w:rPr>
                <w:rFonts w:ascii="Arial" w:cs="Arial" w:eastAsia="Arial" w:hAnsi="Arial"/>
                <w:b/>
                <w:bCs/>
                <w:color w:val="F5A623"/>
                <w:sz w:val="22"/>
                <w:szCs w:val="22"/>
              </w:rPr>
              <w:t xml:space="preserve">~R0</w:t>
            </w:r>
          </w:p>
        </w:tc>
      </w:tr>
      <w:tr>
        <w:tc>
          <w:tcPr>
            <w:tcW w:type="dxa" w:w="16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r>
              <w:rPr>
                <w:rFonts w:ascii="Arial" w:cs="Arial" w:eastAsia="Arial" w:hAnsi="Arial"/>
                <w:b/>
                <w:bCs/>
                <w:color w:val="F5A623"/>
                <w:sz w:val="22"/>
                <w:szCs w:val="22"/>
              </w:rPr>
              <w:t xml:space="preserve">4 — Second Client</w:t>
            </w:r>
          </w:p>
        </w:tc>
        <w:tc>
          <w:tcPr>
            <w:tcW w:type="dxa" w:w="18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Weeks 6–10</w:t>
            </w:r>
          </w:p>
        </w:tc>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Case study published, first micro-paid ad (R50/day Facebook)</w:t>
            </w:r>
          </w:p>
        </w:tc>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2 signed clients + case study live</w:t>
            </w:r>
          </w:p>
        </w:tc>
        <w:tc>
          <w:tcPr>
            <w:tcW w:type="dxa" w:w="20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r>
              <w:rPr>
                <w:rFonts w:ascii="Arial" w:cs="Arial" w:eastAsia="Arial" w:hAnsi="Arial"/>
                <w:b/>
                <w:bCs/>
                <w:color w:val="F5A623"/>
                <w:sz w:val="22"/>
                <w:szCs w:val="22"/>
              </w:rPr>
              <w:t xml:space="preserve">R2–3k/mo</w:t>
            </w:r>
          </w:p>
        </w:tc>
      </w:tr>
      <w:tr>
        <w:tc>
          <w:tcPr>
            <w:tcW w:type="dxa" w:w="16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r>
              <w:rPr>
                <w:rFonts w:ascii="Arial" w:cs="Arial" w:eastAsia="Arial" w:hAnsi="Arial"/>
                <w:b/>
                <w:bCs/>
                <w:color w:val="8486F5"/>
                <w:sz w:val="22"/>
                <w:szCs w:val="22"/>
              </w:rPr>
              <w:t xml:space="preserve">5 — Full Playbook</w:t>
            </w:r>
          </w:p>
        </w:tc>
        <w:tc>
          <w:tcPr>
            <w:tcW w:type="dxa" w:w="18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After 2 clients</w:t>
            </w:r>
          </w:p>
        </w:tc>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Full paid stack: WATI, scaled Facebook, LinkedIn ads, Make.com paid</w:t>
            </w:r>
          </w:p>
        </w:tc>
        <w:tc>
          <w:tcPr>
            <w:tcW w:type="dxa" w:w="24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Sustainable revenue funding the marketing budget</w:t>
            </w:r>
          </w:p>
        </w:tc>
        <w:tc>
          <w:tcPr>
            <w:tcW w:type="dxa" w:w="20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r>
              <w:rPr>
                <w:rFonts w:ascii="Arial" w:cs="Arial" w:eastAsia="Arial" w:hAnsi="Arial"/>
                <w:b/>
                <w:bCs/>
                <w:color w:val="8486F5"/>
                <w:sz w:val="22"/>
                <w:szCs w:val="22"/>
              </w:rPr>
              <w:t xml:space="preserve">R8–15k/mo</w:t>
            </w:r>
          </w:p>
        </w:tc>
      </w:tr>
    </w:tbl>
    <w:p>
      <w:r>
        <w:br w:type="page"/>
      </w:r>
    </w:p>
    <w:p>
      <w:pPr>
        <w:pStyle w:val="Heading1"/>
        <w:spacing w:after="160" w:before="400"/>
      </w:pPr>
      <w:r>
        <w:rPr>
          <w:rFonts w:ascii="Arial" w:cs="Arial" w:eastAsia="Arial" w:hAnsi="Arial"/>
          <w:b/>
          <w:bCs/>
          <w:color w:val="0A0E1A"/>
          <w:sz w:val="36"/>
          <w:szCs w:val="36"/>
        </w:rPr>
        <w:t xml:space="preserve">Phase 1 — Fix the Foundation (Week 1, ~6 hrs)</w:t>
      </w:r>
    </w:p>
    <w:p>
      <w:pPr>
        <w:pBdr>
          <w:bottom w:val="single" w:color="00B4C8" w:sz="4"/>
        </w:pBdr>
        <w:spacing w:after="120" w:before="120"/>
      </w:pPr>
      <w:r>
        <w:t xml:space="preserve"/>
      </w:r>
    </w:p>
    <w:p>
      <w:pPr>
        <w:spacing w:after="100" w:before="60"/>
      </w:pPr>
      <w:r>
        <w:rPr>
          <w:rFonts w:ascii="Arial" w:cs="Arial" w:eastAsia="Arial" w:hAnsi="Arial"/>
          <w:color w:val="0A0E1A"/>
          <w:sz w:val="22"/>
          <w:szCs w:val="22"/>
        </w:rPr>
        <w:t xml:space="preserve">Nothing else in this plan works without these 5 fixes. Do them before any posting, outreach, or ads. They are all free and one-time.</w:t>
      </w:r>
    </w:p>
    <w:p>
      <w:pPr>
        <w:spacing w:after="60" w:before="0"/>
      </w:pPr>
      <w:r>
        <w:t xml:space="preserve"/>
      </w:r>
    </w:p>
    <w:p>
      <w:pPr>
        <w:pStyle w:val="Heading2"/>
        <w:spacing w:after="120" w:before="300"/>
      </w:pPr>
      <w:r>
        <w:rPr>
          <w:rFonts w:ascii="Arial" w:cs="Arial" w:eastAsia="Arial" w:hAnsi="Arial"/>
          <w:b/>
          <w:bCs/>
          <w:color w:val="0A0E1A"/>
          <w:sz w:val="28"/>
          <w:szCs w:val="28"/>
        </w:rPr>
        <w:t xml:space="preserve">Task 1 — Add UTM Capture to the Site  (2 hrs, Developer)</w:t>
      </w:r>
    </w:p>
    <w:p>
      <w:pPr>
        <w:spacing w:after="100" w:before="60"/>
      </w:pPr>
      <w:r>
        <w:rPr>
          <w:rFonts w:ascii="Arial" w:cs="Arial" w:eastAsia="Arial" w:hAnsi="Arial"/>
          <w:color w:val="0A0E1A"/>
          <w:sz w:val="22"/>
          <w:szCs w:val="22"/>
        </w:rPr>
        <w:t xml:space="preserve">Without source tracking, you cannot know what drives leads. This is the single most important technical fix.</w:t>
      </w:r>
    </w:p>
    <w:p>
      <w:pPr>
        <w:spacing w:after="60" w:before="0"/>
      </w:pPr>
      <w:r>
        <w:t xml:space="preserve"/>
      </w:r>
    </w:p>
    <w:p>
      <w:pPr>
        <w:spacing w:after="100" w:before="60"/>
      </w:pPr>
      <w:r>
        <w:rPr>
          <w:rFonts w:ascii="Arial" w:cs="Arial" w:eastAsia="Arial" w:hAnsi="Arial"/>
          <w:color w:val="6B7A99"/>
          <w:sz w:val="22"/>
          <w:szCs w:val="22"/>
        </w:rPr>
        <w:t xml:space="preserve">Step 1: On page load (root layout.tsx), save UTMs from the URL to sessionStorage:</w:t>
      </w:r>
    </w:p>
    <w:p>
      <w:pPr>
        <w:spacing w:after="20" w:before="60"/>
      </w:pPr>
      <w:r>
        <w:rPr>
          <w:rFonts w:ascii="Courier New" w:cs="Courier New" w:eastAsia="Courier New" w:hAnsi="Courier New"/>
          <w:color w:val="6B7A99"/>
          <w:sz w:val="18"/>
          <w:szCs w:val="18"/>
        </w:rPr>
        <w:t xml:space="preserve">const params = new URLSearchParams(window.location.search);</w:t>
      </w:r>
    </w:p>
    <w:p>
      <w:pPr>
        <w:spacing w:after="20" w:before="0"/>
      </w:pPr>
      <w:r>
        <w:rPr>
          <w:rFonts w:ascii="Courier New" w:cs="Courier New" w:eastAsia="Courier New" w:hAnsi="Courier New"/>
          <w:color w:val="6B7A99"/>
          <w:sz w:val="18"/>
          <w:szCs w:val="18"/>
        </w:rPr>
        <w:t xml:space="preserve">['utm_source','utm_medium','utm_campaign','utm_content'].forEach(k =&gt; {</w:t>
      </w:r>
    </w:p>
    <w:p>
      <w:pPr>
        <w:spacing w:after="20" w:before="0"/>
      </w:pPr>
      <w:r>
        <w:rPr>
          <w:rFonts w:ascii="Courier New" w:cs="Courier New" w:eastAsia="Courier New" w:hAnsi="Courier New"/>
          <w:color w:val="6B7A99"/>
          <w:sz w:val="18"/>
          <w:szCs w:val="18"/>
        </w:rPr>
        <w:t xml:space="preserve">  if (params.get(k)) sessionStorage.setItem(k, params.get(k));</w:t>
      </w:r>
    </w:p>
    <w:p>
      <w:pPr>
        <w:spacing w:after="100" w:before="0"/>
      </w:pPr>
      <w:r>
        <w:rPr>
          <w:rFonts w:ascii="Courier New" w:cs="Courier New" w:eastAsia="Courier New" w:hAnsi="Courier New"/>
          <w:color w:val="6B7A99"/>
          <w:sz w:val="18"/>
          <w:szCs w:val="18"/>
        </w:rPr>
        <w:t xml:space="preserve">});</w:t>
      </w:r>
    </w:p>
    <w:p>
      <w:pPr>
        <w:spacing w:after="100" w:before="60"/>
      </w:pPr>
      <w:r>
        <w:rPr>
          <w:rFonts w:ascii="Arial" w:cs="Arial" w:eastAsia="Arial" w:hAnsi="Arial"/>
          <w:color w:val="6B7A99"/>
          <w:sz w:val="22"/>
          <w:szCs w:val="22"/>
        </w:rPr>
        <w:t xml:space="preserve">Step 2: Include UTMs in every form payload (MultiStepForm.tsx + GatedResultContainer.tsx):</w:t>
      </w:r>
    </w:p>
    <w:p>
      <w:pPr>
        <w:spacing w:after="20" w:before="60"/>
      </w:pPr>
      <w:r>
        <w:rPr>
          <w:rFonts w:ascii="Courier New" w:cs="Courier New" w:eastAsia="Courier New" w:hAnsi="Courier New"/>
          <w:color w:val="6B7A99"/>
          <w:sz w:val="18"/>
          <w:szCs w:val="18"/>
        </w:rPr>
        <w:t xml:space="preserve">const utms = {};</w:t>
      </w:r>
    </w:p>
    <w:p>
      <w:pPr>
        <w:spacing w:after="20" w:before="0"/>
      </w:pPr>
      <w:r>
        <w:rPr>
          <w:rFonts w:ascii="Courier New" w:cs="Courier New" w:eastAsia="Courier New" w:hAnsi="Courier New"/>
          <w:color w:val="6B7A99"/>
          <w:sz w:val="18"/>
          <w:szCs w:val="18"/>
        </w:rPr>
        <w:t xml:space="preserve">['utm_source','utm_medium','utm_campaign','utm_content'].forEach(k =&gt; {</w:t>
      </w:r>
    </w:p>
    <w:p>
      <w:pPr>
        <w:spacing w:after="20" w:before="0"/>
      </w:pPr>
      <w:r>
        <w:rPr>
          <w:rFonts w:ascii="Courier New" w:cs="Courier New" w:eastAsia="Courier New" w:hAnsi="Courier New"/>
          <w:color w:val="6B7A99"/>
          <w:sz w:val="18"/>
          <w:szCs w:val="18"/>
        </w:rPr>
        <w:t xml:space="preserve">  utms[k] = sessionStorage.getItem(k) || 'direct';</w:t>
      </w:r>
    </w:p>
    <w:p>
      <w:pPr>
        <w:spacing w:after="100" w:before="0"/>
      </w:pPr>
      <w:r>
        <w:rPr>
          <w:rFonts w:ascii="Courier New" w:cs="Courier New" w:eastAsia="Courier New" w:hAnsi="Courier New"/>
          <w:color w:val="6B7A99"/>
          <w:sz w:val="18"/>
          <w:szCs w:val="18"/>
        </w:rPr>
        <w:t xml:space="preserve">});  // spread utms into the fetch body alongside email and assessment data</w:t>
      </w:r>
    </w:p>
    <w:p>
      <w:pPr>
        <w:spacing w:after="100" w:before="60"/>
      </w:pPr>
      <w:r>
        <w:rPr>
          <w:rFonts w:ascii="Arial" w:cs="Arial" w:eastAsia="Arial" w:hAnsi="Arial"/>
          <w:color w:val="6B7A99"/>
          <w:sz w:val="22"/>
          <w:szCs w:val="22"/>
        </w:rPr>
        <w:t xml:space="preserve">Step 3: Add columns to your leads table in Neon (maru_lead_engine DB):</w:t>
      </w:r>
    </w:p>
    <w:p>
      <w:pPr>
        <w:spacing w:after="100" w:before="60"/>
      </w:pPr>
      <w:r>
        <w:rPr>
          <w:rFonts w:ascii="Courier New" w:cs="Courier New" w:eastAsia="Courier New" w:hAnsi="Courier New"/>
          <w:color w:val="6B7A99"/>
          <w:sz w:val="18"/>
          <w:szCs w:val="18"/>
        </w:rPr>
        <w:t xml:space="preserve">ALTER TABLE leads ADD COLUMN utm_source TEXT, ADD COLUMN utm_medium TEXT, ADD COLUMN utm_campaign TEXT, ADD COLUMN utm_content TEXT;</w:t>
      </w:r>
    </w:p>
    <w:p>
      <w:pPr>
        <w:pStyle w:val="Heading2"/>
        <w:spacing w:after="120" w:before="300"/>
      </w:pPr>
      <w:r>
        <w:rPr>
          <w:rFonts w:ascii="Arial" w:cs="Arial" w:eastAsia="Arial" w:hAnsi="Arial"/>
          <w:b/>
          <w:bCs/>
          <w:color w:val="0A0E1A"/>
          <w:sz w:val="28"/>
          <w:szCs w:val="28"/>
        </w:rPr>
        <w:t xml:space="preserve">Task 2 — Install Meta Pixel + Fire 3 Custom Events  (1.5 hrs, Developer)</w:t>
      </w:r>
    </w:p>
    <w:p>
      <w:pPr>
        <w:spacing w:after="100" w:before="60"/>
      </w:pPr>
      <w:r>
        <w:rPr>
          <w:rFonts w:ascii="Arial" w:cs="Arial" w:eastAsia="Arial" w:hAnsi="Arial"/>
          <w:color w:val="0A0E1A"/>
          <w:sz w:val="22"/>
          <w:szCs w:val="22"/>
        </w:rPr>
        <w:t xml:space="preserve">Free. Required before any Facebook ad can track conversions or build retargeting audiences. Add to ConversionTracking.tsx alongside your existing gtag calls.</w:t>
      </w:r>
    </w:p>
    <w:p>
      <w:pPr>
        <w:pStyle w:val="ListParagraph"/>
        <w:numPr>
          <w:ilvl w:val="0"/>
          <w:numId w:val="2"/>
        </w:numPr>
        <w:spacing w:after="60" w:before="40"/>
      </w:pPr>
      <w:r>
        <w:rPr>
          <w:rFonts w:ascii="Arial" w:cs="Arial" w:eastAsia="Arial" w:hAnsi="Arial"/>
          <w:color w:val="0A0E1A"/>
          <w:sz w:val="22"/>
          <w:szCs w:val="22"/>
        </w:rPr>
        <w:t xml:space="preserve">AssessmentStart — when user arrives at any /assessments/* page</w:t>
      </w:r>
    </w:p>
    <w:p>
      <w:pPr>
        <w:pStyle w:val="ListParagraph"/>
        <w:numPr>
          <w:ilvl w:val="0"/>
          <w:numId w:val="2"/>
        </w:numPr>
        <w:spacing w:after="60" w:before="40"/>
      </w:pPr>
      <w:r>
        <w:rPr>
          <w:rFonts w:ascii="Arial" w:cs="Arial" w:eastAsia="Arial" w:hAnsi="Arial"/>
          <w:color w:val="0A0E1A"/>
          <w:sz w:val="22"/>
          <w:szCs w:val="22"/>
        </w:rPr>
        <w:t xml:space="preserve">AssessmentComplete — when assessment results are displayed on screen</w:t>
      </w:r>
    </w:p>
    <w:p>
      <w:pPr>
        <w:pStyle w:val="ListParagraph"/>
        <w:numPr>
          <w:ilvl w:val="0"/>
          <w:numId w:val="2"/>
        </w:numPr>
        <w:spacing w:after="60" w:before="40"/>
      </w:pPr>
      <w:r>
        <w:rPr>
          <w:rFonts w:ascii="Arial" w:cs="Arial" w:eastAsia="Arial" w:hAnsi="Arial"/>
          <w:color w:val="0A0E1A"/>
          <w:sz w:val="22"/>
          <w:szCs w:val="22"/>
        </w:rPr>
        <w:t xml:space="preserve">LeadFormSubmit — when email is submitted in GatedResultContainer or MultiStepForm</w:t>
      </w:r>
    </w:p>
    <w:p>
      <w:pPr>
        <w:spacing w:after="100" w:before="60"/>
      </w:pPr>
      <w:r>
        <w:rPr>
          <w:rFonts w:ascii="Arial" w:cs="Arial" w:eastAsia="Arial" w:hAnsi="Arial"/>
          <w:color w:val="6B7A99"/>
          <w:sz w:val="22"/>
          <w:szCs w:val="22"/>
        </w:rPr>
        <w:t xml:space="preserve">Verify with the free Meta Pixel Helper Chrome extension. Green light = correctly firing.</w:t>
      </w:r>
    </w:p>
    <w:p>
      <w:pPr>
        <w:pStyle w:val="Heading2"/>
        <w:spacing w:after="120" w:before="300"/>
      </w:pPr>
      <w:r>
        <w:rPr>
          <w:rFonts w:ascii="Arial" w:cs="Arial" w:eastAsia="Arial" w:hAnsi="Arial"/>
          <w:b/>
          <w:bCs/>
          <w:color w:val="0A0E1A"/>
          <w:sz w:val="28"/>
          <w:szCs w:val="28"/>
        </w:rPr>
        <w:t xml:space="preserve">Task 3 — Verify Brevo Level 1/2/3 Routing  (1 hr, Jimmy + Developer)</w:t>
      </w:r>
    </w:p>
    <w:p>
      <w:pPr>
        <w:spacing w:after="100" w:before="60"/>
      </w:pPr>
      <w:r>
        <w:rPr>
          <w:rFonts w:ascii="Arial" w:cs="Arial" w:eastAsia="Arial" w:hAnsi="Arial"/>
          <w:color w:val="0A0E1A"/>
          <w:sz w:val="22"/>
          <w:szCs w:val="22"/>
        </w:rPr>
        <w:t xml:space="preserve">Your .env.local already has BREVO_TEMPLATE_LEVEL_1=2, LEVEL_2=3, LEVEL_3=4 set. Submit a test form at each score tier and confirm the correct template fires in your Brevo dashboard. Brevo free plan allows 300 emails/day — sufficient for this phase.</w:t>
      </w:r>
    </w:p>
    <w:p>
      <w:pPr>
        <w:pStyle w:val="Heading2"/>
        <w:spacing w:after="120" w:before="300"/>
      </w:pPr>
      <w:r>
        <w:rPr>
          <w:rFonts w:ascii="Arial" w:cs="Arial" w:eastAsia="Arial" w:hAnsi="Arial"/>
          <w:b/>
          <w:bCs/>
          <w:color w:val="0A0E1A"/>
          <w:sz w:val="28"/>
          <w:szCs w:val="28"/>
        </w:rPr>
        <w:t xml:space="preserve">Task 4 — Add POPIA Consent Checkbox  (30 min, Developer)</w:t>
      </w:r>
    </w:p>
    <w:p>
      <w:pPr>
        <w:spacing w:after="100" w:before="60"/>
      </w:pPr>
      <w:r>
        <w:rPr>
          <w:rFonts w:ascii="Arial" w:cs="Arial" w:eastAsia="Arial" w:hAnsi="Arial"/>
          <w:color w:val="0A0E1A"/>
          <w:sz w:val="22"/>
          <w:szCs w:val="22"/>
        </w:rPr>
        <w:t xml:space="preserve">Legal requirement under POPIA. Also the legal basis for WhatsApp marketing. Without it your lead list is not contactable via WhatsApp. Add to every form:</w:t>
      </w:r>
    </w:p>
    <w:p>
      <w:pPr>
        <w:spacing w:after="100" w:before="60"/>
      </w:pPr>
      <w:r>
        <w:rPr>
          <w:rFonts w:ascii="Courier New" w:cs="Courier New" w:eastAsia="Courier New" w:hAnsi="Courier New"/>
          <w:color w:val="6B7A99"/>
          <w:sz w:val="18"/>
          <w:szCs w:val="18"/>
        </w:rPr>
        <w:t xml:space="preserve">"I agree to receive communications from Maru Online via email and WhatsApp. You can unsubscribe at any time."</w:t>
      </w:r>
    </w:p>
    <w:p>
      <w:pPr>
        <w:pStyle w:val="Heading2"/>
        <w:spacing w:after="120" w:before="300"/>
      </w:pPr>
      <w:r>
        <w:rPr>
          <w:rFonts w:ascii="Arial" w:cs="Arial" w:eastAsia="Arial" w:hAnsi="Arial"/>
          <w:b/>
          <w:bCs/>
          <w:color w:val="0A0E1A"/>
          <w:sz w:val="28"/>
          <w:szCs w:val="28"/>
        </w:rPr>
        <w:t xml:space="preserve">Task 5 — Set Up Google Business Profile  (30 min, Jimmy)</w:t>
      </w:r>
    </w:p>
    <w:p>
      <w:pPr>
        <w:spacing w:after="100" w:before="60"/>
      </w:pPr>
      <w:r>
        <w:rPr>
          <w:rFonts w:ascii="Arial" w:cs="Arial" w:eastAsia="Arial" w:hAnsi="Arial"/>
          <w:color w:val="0A0E1A"/>
          <w:sz w:val="22"/>
          <w:szCs w:val="22"/>
        </w:rPr>
        <w:t xml:space="preserve">100% free. SA buyers search "[service] + [city]" — a verified Google Business Profile puts you in map results at zero cost. Go to business.google.com, add Johannesburg (or your city), list your services, and link to maruonline.com. Verification takes 1–2 weeks by postcard or phone.</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C896" w:sz="1"/>
              <w:left w:val="single" w:color="00C896" w:sz="1"/>
              <w:bottom w:val="single" w:color="00C896" w:sz="1"/>
              <w:right w:val="single" w:color="00C896" w:sz="1"/>
            </w:tcBorders>
            <w:shd w:fill="E8FFF7" w:val="clear"/>
            <w:tcMar>
              <w:top w:type="dxa" w:w="120"/>
              <w:left w:type="dxa" w:w="160"/>
              <w:bottom w:type="dxa" w:w="120"/>
              <w:right w:type="dxa" w:w="160"/>
            </w:tcMar>
          </w:tcPr>
          <w:p>
            <w:r>
              <w:rPr>
                <w:rFonts w:ascii="Arial" w:cs="Arial" w:eastAsia="Arial" w:hAnsi="Arial"/>
                <w:b/>
                <w:bCs/>
                <w:color w:val="00C896"/>
                <w:sz w:val="22"/>
                <w:szCs w:val="22"/>
              </w:rPr>
              <w:t xml:space="preserve">✓  Phase 1 Gate</w:t>
            </w:r>
          </w:p>
          <w:p>
            <w:pPr>
              <w:spacing w:before="60"/>
            </w:pPr>
            <w:r>
              <w:rPr>
                <w:rFonts w:ascii="Arial" w:cs="Arial" w:eastAsia="Arial" w:hAnsi="Arial"/>
                <w:color w:val="0A0E1A"/>
                <w:sz w:val="22"/>
                <w:szCs w:val="22"/>
              </w:rPr>
              <w:t xml:space="preserve">Submit a test form and confirm: (a) UTM is stored in DB, (b) correct Brevo template fires, (c) Meta Pixel event appears in Events Manager. All 3 green → move to Phase 2.</w:t>
            </w:r>
          </w:p>
        </w:tc>
      </w:tr>
    </w:tbl>
    <w:p>
      <w:r>
        <w:br w:type="page"/>
      </w:r>
    </w:p>
    <w:p>
      <w:pPr>
        <w:pStyle w:val="Heading1"/>
        <w:spacing w:after="160" w:before="400"/>
      </w:pPr>
      <w:r>
        <w:rPr>
          <w:rFonts w:ascii="Arial" w:cs="Arial" w:eastAsia="Arial" w:hAnsi="Arial"/>
          <w:b/>
          <w:bCs/>
          <w:color w:val="0A0E1A"/>
          <w:sz w:val="36"/>
          <w:szCs w:val="36"/>
        </w:rPr>
        <w:t xml:space="preserve">Phase 2 — Organic Content Engine (Weeks 1–4, ~5 hrs/week)</w:t>
      </w:r>
    </w:p>
    <w:p>
      <w:pPr>
        <w:pBdr>
          <w:bottom w:val="single" w:color="00B4C8" w:sz="4"/>
        </w:pBdr>
        <w:spacing w:after="120" w:before="120"/>
      </w:pPr>
      <w:r>
        <w:t xml:space="preserve"/>
      </w:r>
    </w:p>
    <w:p>
      <w:pPr>
        <w:spacing w:after="100" w:before="60"/>
      </w:pPr>
      <w:r>
        <w:rPr>
          <w:rFonts w:ascii="Arial" w:cs="Arial" w:eastAsia="Arial" w:hAnsi="Arial"/>
          <w:color w:val="0A0E1A"/>
          <w:sz w:val="22"/>
          <w:szCs w:val="22"/>
        </w:rPr>
        <w:t xml:space="preserve">Your only traffic source at this stage. The goal is not virality — it is generating enough conversations to get 10+ assessment completions and 1 qualified prospect.</w:t>
      </w:r>
    </w:p>
    <w:p>
      <w:pPr>
        <w:spacing w:after="60" w:before="0"/>
      </w:pPr>
      <w:r>
        <w:t xml:space="preserve"/>
      </w:r>
    </w:p>
    <w:p>
      <w:pPr>
        <w:pStyle w:val="Heading2"/>
        <w:spacing w:after="120" w:before="300"/>
      </w:pPr>
      <w:r>
        <w:rPr>
          <w:rFonts w:ascii="Arial" w:cs="Arial" w:eastAsia="Arial" w:hAnsi="Arial"/>
          <w:b/>
          <w:bCs/>
          <w:color w:val="0A0E1A"/>
          <w:sz w:val="28"/>
          <w:szCs w:val="28"/>
        </w:rPr>
        <w:t xml:space="preserve">LinkedIn — 3 posts/week from Jimmy's personal profile</w:t>
      </w:r>
    </w:p>
    <w:p>
      <w:pPr>
        <w:spacing w:after="100" w:before="60"/>
      </w:pPr>
      <w:r>
        <w:rPr>
          <w:rFonts w:ascii="Arial" w:cs="Arial" w:eastAsia="Arial" w:hAnsi="Arial"/>
          <w:color w:val="0A0E1A"/>
          <w:sz w:val="22"/>
          <w:szCs w:val="22"/>
        </w:rPr>
        <w:t xml:space="preserve">Personal profiles get 3–5x the reach of company pages on LinkedIn at zero follower count. Post Monday, Wednesday, Friday. Write in first person, not corporate voice. Plain text posts outperform designed graphics at this stage — do not waste time on Canva.</w:t>
      </w:r>
    </w:p>
    <w:p>
      <w:pPr>
        <w:spacing w:after="60" w:before="0"/>
      </w:pPr>
      <w:r>
        <w:t xml:space="preserve"/>
      </w:r>
    </w:p>
    <w:p>
      <w:pPr>
        <w:spacing w:after="100" w:before="60"/>
      </w:pPr>
      <w:r>
        <w:rPr>
          <w:rFonts w:ascii="Arial" w:cs="Arial" w:eastAsia="Arial" w:hAnsi="Arial"/>
          <w:color w:val="6B7A99"/>
          <w:sz w:val="22"/>
          <w:szCs w:val="22"/>
        </w:rPr>
        <w:t xml:space="preserve">Scheduling tool: Buffer free tier (3 scheduled posts at a time). Batch-write the week's posts on Sunday in 1 hour.</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5460"/>
        <w:gridCol w:w="2000"/>
      </w:tblGrid>
      <w:tr>
        <w:tc>
          <w:tcPr>
            <w:tcW w:type="dxa" w:w="1200"/>
            <w:tcBorders>
              <w:top w:val="none" w:color="FFFFFF" w:sz="0"/>
              <w:left w:val="none" w:color="FFFFFF" w:sz="0"/>
              <w:bottom w:val="none" w:color="FFFFFF" w:sz="0"/>
              <w:right w:val="none" w:color="FFFFFF" w:sz="0"/>
            </w:tcBorders>
            <w:shd w:fill="0A0E1A" w:val="clear"/>
            <w:tcMar>
              <w:top w:type="dxa" w:w="120"/>
              <w:left w:type="dxa" w:w="140"/>
              <w:bottom w:type="dxa" w:w="120"/>
              <w:right w:type="dxa" w:w="140"/>
            </w:tcMar>
          </w:tcPr>
          <w:p>
            <w:r>
              <w:rPr>
                <w:rFonts w:ascii="Arial" w:cs="Arial" w:eastAsia="Arial" w:hAnsi="Arial"/>
                <w:b/>
                <w:bCs/>
                <w:color w:val="FFFFFF"/>
                <w:sz w:val="20"/>
                <w:szCs w:val="20"/>
              </w:rPr>
              <w:t xml:space="preserve">Week</w:t>
            </w:r>
          </w:p>
        </w:tc>
        <w:tc>
          <w:tcPr>
            <w:tcW w:type="dxa" w:w="1600"/>
            <w:tcBorders>
              <w:top w:val="none" w:color="FFFFFF" w:sz="0"/>
              <w:left w:val="none" w:color="FFFFFF" w:sz="0"/>
              <w:bottom w:val="none" w:color="FFFFFF" w:sz="0"/>
              <w:right w:val="none" w:color="FFFFFF" w:sz="0"/>
            </w:tcBorders>
            <w:shd w:fill="0A0E1A" w:val="clear"/>
            <w:tcMar>
              <w:top w:type="dxa" w:w="120"/>
              <w:left w:type="dxa" w:w="140"/>
              <w:bottom w:type="dxa" w:w="120"/>
              <w:right w:type="dxa" w:w="140"/>
            </w:tcMar>
          </w:tcPr>
          <w:p>
            <w:r>
              <w:rPr>
                <w:rFonts w:ascii="Arial" w:cs="Arial" w:eastAsia="Arial" w:hAnsi="Arial"/>
                <w:b/>
                <w:bCs/>
                <w:color w:val="FFFFFF"/>
                <w:sz w:val="20"/>
                <w:szCs w:val="20"/>
              </w:rPr>
              <w:t xml:space="preserve">Day</w:t>
            </w:r>
          </w:p>
        </w:tc>
        <w:tc>
          <w:tcPr>
            <w:tcW w:type="dxa" w:w="5460"/>
            <w:tcBorders>
              <w:top w:val="none" w:color="FFFFFF" w:sz="0"/>
              <w:left w:val="none" w:color="FFFFFF" w:sz="0"/>
              <w:bottom w:val="none" w:color="FFFFFF" w:sz="0"/>
              <w:right w:val="none" w:color="FFFFFF" w:sz="0"/>
            </w:tcBorders>
            <w:shd w:fill="0A0E1A" w:val="clear"/>
            <w:tcMar>
              <w:top w:type="dxa" w:w="120"/>
              <w:left w:type="dxa" w:w="140"/>
              <w:bottom w:type="dxa" w:w="120"/>
              <w:right w:type="dxa" w:w="140"/>
            </w:tcMar>
          </w:tcPr>
          <w:p>
            <w:r>
              <w:rPr>
                <w:rFonts w:ascii="Arial" w:cs="Arial" w:eastAsia="Arial" w:hAnsi="Arial"/>
                <w:b/>
                <w:bCs/>
                <w:color w:val="FFFFFF"/>
                <w:sz w:val="20"/>
                <w:szCs w:val="20"/>
              </w:rPr>
              <w:t xml:space="preserve">Post Hook</w:t>
            </w:r>
          </w:p>
        </w:tc>
        <w:tc>
          <w:tcPr>
            <w:tcW w:type="dxa" w:w="2000"/>
            <w:tcBorders>
              <w:top w:val="none" w:color="FFFFFF" w:sz="0"/>
              <w:left w:val="none" w:color="FFFFFF" w:sz="0"/>
              <w:bottom w:val="none" w:color="FFFFFF" w:sz="0"/>
              <w:right w:val="none" w:color="FFFFFF" w:sz="0"/>
            </w:tcBorders>
            <w:shd w:fill="0A0E1A" w:val="clear"/>
            <w:tcMar>
              <w:top w:type="dxa" w:w="120"/>
              <w:left w:type="dxa" w:w="140"/>
              <w:bottom w:type="dxa" w:w="120"/>
              <w:right w:type="dxa" w:w="140"/>
            </w:tcMar>
          </w:tcPr>
          <w:p>
            <w:r>
              <w:rPr>
                <w:rFonts w:ascii="Arial" w:cs="Arial" w:eastAsia="Arial" w:hAnsi="Arial"/>
                <w:b/>
                <w:bCs/>
                <w:color w:val="FFFFFF"/>
                <w:sz w:val="20"/>
                <w:szCs w:val="20"/>
              </w:rPr>
              <w:t xml:space="preserve">CTA</w:t>
            </w:r>
          </w:p>
        </w:tc>
      </w:tr>
      <w:tr>
        <w:tc>
          <w:tcPr>
            <w:tcW w:type="dxa" w:w="12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1</w:t>
            </w:r>
          </w:p>
        </w:tc>
        <w:tc>
          <w:tcPr>
            <w:tcW w:type="dxa" w:w="16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Mon</w:t>
            </w:r>
          </w:p>
        </w:tc>
        <w:tc>
          <w:tcPr>
            <w:tcW w:type="dxa" w:w="5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"The 5 signs your SA business is leaking leads (and you don't even know it)" — list post, no pitch, ends with a question to drive comments</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Like if you recognise any</w:t>
            </w:r>
          </w:p>
        </w:tc>
      </w:tr>
      <w:tr>
        <w:tc>
          <w:tcPr>
            <w:tcW w:type="dxa" w:w="12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1</w:t>
            </w:r>
          </w:p>
        </w:tc>
        <w:tc>
          <w:tcPr>
            <w:tcW w:type="dxa" w:w="16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Wed</w:t>
            </w:r>
          </w:p>
        </w:tc>
        <w:tc>
          <w:tcPr>
            <w:tcW w:type="dxa" w:w="5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"Why most SA SME marketing doesn't work — hint: it's not your budget" — opinion post, challenge the agency-first mindset</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Agree or disagree?</w:t>
            </w:r>
          </w:p>
        </w:tc>
      </w:tr>
      <w:tr>
        <w:tc>
          <w:tcPr>
            <w:tcW w:type="dxa" w:w="12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1</w:t>
            </w:r>
          </w:p>
        </w:tc>
        <w:tc>
          <w:tcPr>
            <w:tcW w:type="dxa" w:w="16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Fri</w:t>
            </w:r>
          </w:p>
        </w:tc>
        <w:tc>
          <w:tcPr>
            <w:tcW w:type="dxa" w:w="5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"I spoke to 10 SA business owners this week. Every single one said the same thing about their leads..." — story format, personal voice</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What's your experience?</w:t>
            </w:r>
          </w:p>
        </w:tc>
      </w:tr>
      <w:tr>
        <w:tc>
          <w:tcPr>
            <w:tcW w:type="dxa" w:w="12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2</w:t>
            </w:r>
          </w:p>
        </w:tc>
        <w:tc>
          <w:tcPr>
            <w:tcW w:type="dxa" w:w="16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Mon</w:t>
            </w:r>
          </w:p>
        </w:tc>
        <w:tc>
          <w:tcPr>
            <w:tcW w:type="dxa" w:w="5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"What is a lead score and why should every SA SME have one?" — educational, leads into Lead Score assessment link in comments</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Free tool: link in comments</w:t>
            </w:r>
          </w:p>
        </w:tc>
      </w:tr>
      <w:tr>
        <w:tc>
          <w:tcPr>
            <w:tcW w:type="dxa" w:w="12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2</w:t>
            </w:r>
          </w:p>
        </w:tc>
        <w:tc>
          <w:tcPr>
            <w:tcW w:type="dxa" w:w="16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Wed</w:t>
            </w:r>
          </w:p>
        </w:tc>
        <w:tc>
          <w:tcPr>
            <w:tcW w:type="dxa" w:w="5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"Why WhatsApp is the most underused B2B sales tool in South Africa" — cite: 93% of SA smartphone users on WhatsApp daily</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Tag a business that needs this</w:t>
            </w:r>
          </w:p>
        </w:tc>
      </w:tr>
      <w:tr>
        <w:tc>
          <w:tcPr>
            <w:tcW w:type="dxa" w:w="12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2</w:t>
            </w:r>
          </w:p>
        </w:tc>
        <w:tc>
          <w:tcPr>
            <w:tcW w:type="dxa" w:w="16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Fri</w:t>
            </w:r>
          </w:p>
        </w:tc>
        <w:tc>
          <w:tcPr>
            <w:tcW w:type="dxa" w:w="5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"I spoke to a Joburg business owner who was spending R8k/month on ads and getting 2 leads. Here's what we found." — diagnostic story</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DM me if this sounds familiar</w:t>
            </w:r>
          </w:p>
        </w:tc>
      </w:tr>
      <w:tr>
        <w:tc>
          <w:tcPr>
            <w:tcW w:type="dxa" w:w="12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3</w:t>
            </w:r>
          </w:p>
        </w:tc>
        <w:tc>
          <w:tcPr>
            <w:tcW w:type="dxa" w:w="16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Mon</w:t>
            </w:r>
          </w:p>
        </w:tc>
        <w:tc>
          <w:tcPr>
            <w:tcW w:type="dxa" w:w="5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"The R0 vs R50k experiment: same leads, different follow-up systems" — contrast post showing value of automation over spend</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Which scenario are you in?</w:t>
            </w:r>
          </w:p>
        </w:tc>
      </w:tr>
      <w:tr>
        <w:tc>
          <w:tcPr>
            <w:tcW w:type="dxa" w:w="12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3</w:t>
            </w:r>
          </w:p>
        </w:tc>
        <w:tc>
          <w:tcPr>
            <w:tcW w:type="dxa" w:w="16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Wed</w:t>
            </w:r>
          </w:p>
        </w:tc>
        <w:tc>
          <w:tcPr>
            <w:tcW w:type="dxa" w:w="5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"What does 'AI-powered' actually mean for an SA SME? Not the hype version." — myth-busting, plain language, builds credibility</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Save this for later</w:t>
            </w:r>
          </w:p>
        </w:tc>
      </w:tr>
      <w:tr>
        <w:tc>
          <w:tcPr>
            <w:tcW w:type="dxa" w:w="12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3</w:t>
            </w:r>
          </w:p>
        </w:tc>
        <w:tc>
          <w:tcPr>
            <w:tcW w:type="dxa" w:w="16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Fri</w:t>
            </w:r>
          </w:p>
        </w:tc>
        <w:tc>
          <w:tcPr>
            <w:tcW w:type="dxa" w:w="5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"3 questions to ask yourself before spending another rand on advertising" — pure value, no pitch, high shareability</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Share with a business owner</w:t>
            </w:r>
          </w:p>
        </w:tc>
      </w:tr>
      <w:tr>
        <w:tc>
          <w:tcPr>
            <w:tcW w:type="dxa" w:w="12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4</w:t>
            </w:r>
          </w:p>
        </w:tc>
        <w:tc>
          <w:tcPr>
            <w:tcW w:type="dxa" w:w="16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Mon</w:t>
            </w:r>
          </w:p>
        </w:tc>
        <w:tc>
          <w:tcPr>
            <w:tcW w:type="dxa" w:w="5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"Month 1 wrap: here's what we learned from [X] SA businesses who took our free diagnostic" — data post from real assessment results</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Take the assessment yourself</w:t>
            </w:r>
          </w:p>
        </w:tc>
      </w:tr>
      <w:tr>
        <w:tc>
          <w:tcPr>
            <w:tcW w:type="dxa" w:w="12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4</w:t>
            </w:r>
          </w:p>
        </w:tc>
        <w:tc>
          <w:tcPr>
            <w:tcW w:type="dxa" w:w="16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Wed</w:t>
            </w:r>
          </w:p>
        </w:tc>
        <w:tc>
          <w:tcPr>
            <w:tcW w:type="dxa" w:w="5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"We're opening 3 spots for a free pipeline audit. Here's what's included and how to apply." — direct, scarce offer</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Comment AUDIT to apply</w:t>
            </w:r>
          </w:p>
        </w:tc>
      </w:tr>
      <w:tr>
        <w:tc>
          <w:tcPr>
            <w:tcW w:type="dxa" w:w="12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4</w:t>
            </w:r>
          </w:p>
        </w:tc>
        <w:tc>
          <w:tcPr>
            <w:tcW w:type="dxa" w:w="16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Fri</w:t>
            </w:r>
          </w:p>
        </w:tc>
        <w:tc>
          <w:tcPr>
            <w:tcW w:type="dxa" w:w="5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"What does a broken marketing system actually cost a SA business? The number surprised me." — loss-framing post with real estimate</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What's your honest answer?</w:t>
            </w:r>
          </w:p>
        </w:tc>
      </w:tr>
    </w:tbl>
    <w:p>
      <w:pPr>
        <w:spacing w:after="60" w:before="0"/>
      </w:pPr>
      <w:r>
        <w:t xml:space="preserve"/>
      </w:r>
    </w:p>
    <w:p>
      <w:pPr>
        <w:pStyle w:val="Heading2"/>
        <w:spacing w:after="120" w:before="300"/>
      </w:pPr>
      <w:r>
        <w:rPr>
          <w:rFonts w:ascii="Arial" w:cs="Arial" w:eastAsia="Arial" w:hAnsi="Arial"/>
          <w:b/>
          <w:bCs/>
          <w:color w:val="0A0E1A"/>
          <w:sz w:val="28"/>
          <w:szCs w:val="28"/>
        </w:rPr>
        <w:t xml:space="preserve">Facebook — 4 posts/week on Maru Online page</w:t>
      </w:r>
    </w:p>
    <w:p>
      <w:pPr>
        <w:spacing w:after="100" w:before="60"/>
      </w:pPr>
      <w:r>
        <w:rPr>
          <w:rFonts w:ascii="Arial" w:cs="Arial" w:eastAsia="Arial" w:hAnsi="Arial"/>
          <w:color w:val="0A0E1A"/>
          <w:sz w:val="22"/>
          <w:szCs w:val="22"/>
        </w:rPr>
        <w:t xml:space="preserve">Schedule free via Meta Business Suite. Reuse LinkedIn content with a more conversational rewrite — FB audience skews less formal. Add polls and questions to drive engagement. Always include the assessment link when relevant.</w:t>
      </w:r>
    </w:p>
    <w:p>
      <w:pPr>
        <w:pStyle w:val="ListParagraph"/>
        <w:numPr>
          <w:ilvl w:val="0"/>
          <w:numId w:val="2"/>
        </w:numPr>
        <w:spacing w:after="60" w:before="40"/>
      </w:pPr>
      <w:r>
        <w:rPr>
          <w:rFonts w:ascii="Arial" w:cs="Arial" w:eastAsia="Arial" w:hAnsi="Arial"/>
          <w:color w:val="0A0E1A"/>
          <w:sz w:val="22"/>
          <w:szCs w:val="22"/>
        </w:rPr>
        <w:t xml:space="preserve">Tuesday: Repurpose Monday LinkedIn post — more casual tone, add a question at the end</w:t>
      </w:r>
    </w:p>
    <w:p>
      <w:pPr>
        <w:pStyle w:val="ListParagraph"/>
        <w:numPr>
          <w:ilvl w:val="0"/>
          <w:numId w:val="2"/>
        </w:numPr>
        <w:spacing w:after="60" w:before="40"/>
      </w:pPr>
      <w:r>
        <w:rPr>
          <w:rFonts w:ascii="Arial" w:cs="Arial" w:eastAsia="Arial" w:hAnsi="Arial"/>
          <w:color w:val="0A0E1A"/>
          <w:sz w:val="22"/>
          <w:szCs w:val="22"/>
        </w:rPr>
        <w:t xml:space="preserve">Thursday: Assessment CTA post — "Take the free 3-minute Pipeline Leak check. Link below."</w:t>
      </w:r>
    </w:p>
    <w:p>
      <w:pPr>
        <w:pStyle w:val="ListParagraph"/>
        <w:numPr>
          <w:ilvl w:val="0"/>
          <w:numId w:val="2"/>
        </w:numPr>
        <w:spacing w:after="60" w:before="40"/>
      </w:pPr>
      <w:r>
        <w:rPr>
          <w:rFonts w:ascii="Arial" w:cs="Arial" w:eastAsia="Arial" w:hAnsi="Arial"/>
          <w:color w:val="0A0E1A"/>
          <w:sz w:val="22"/>
          <w:szCs w:val="22"/>
        </w:rPr>
        <w:t xml:space="preserve">Saturday: Engagement post — poll, "Which of these sounds most like your business right now?" with 4 answer options</w:t>
      </w:r>
    </w:p>
    <w:p>
      <w:pPr>
        <w:pStyle w:val="ListParagraph"/>
        <w:numPr>
          <w:ilvl w:val="0"/>
          <w:numId w:val="2"/>
        </w:numPr>
        <w:spacing w:after="60" w:before="40"/>
      </w:pPr>
      <w:r>
        <w:rPr>
          <w:rFonts w:ascii="Arial" w:cs="Arial" w:eastAsia="Arial" w:hAnsi="Arial"/>
          <w:color w:val="0A0E1A"/>
          <w:sz w:val="22"/>
          <w:szCs w:val="22"/>
        </w:rPr>
        <w:t xml:space="preserve">Sunday: Share one piece of relevant SA business content with a 2-sentence opinion added by Maru Online</w:t>
      </w:r>
    </w:p>
    <w:p>
      <w:pPr>
        <w:spacing w:after="60" w:before="0"/>
      </w:pPr>
      <w:r>
        <w:t xml:space="preserve"/>
      </w:r>
    </w:p>
    <w:p>
      <w:pPr>
        <w:pStyle w:val="Heading2"/>
        <w:spacing w:after="120" w:before="300"/>
      </w:pPr>
      <w:r>
        <w:rPr>
          <w:rFonts w:ascii="Arial" w:cs="Arial" w:eastAsia="Arial" w:hAnsi="Arial"/>
          <w:b/>
          <w:bCs/>
          <w:color w:val="0A0E1A"/>
          <w:sz w:val="28"/>
          <w:szCs w:val="28"/>
        </w:rPr>
        <w:t xml:space="preserve">Manual WhatsApp Follow-up (every form submission, same day)</w:t>
      </w:r>
    </w:p>
    <w:p>
      <w:pPr>
        <w:spacing w:after="100" w:before="60"/>
      </w:pPr>
      <w:r>
        <w:rPr>
          <w:rFonts w:ascii="Arial" w:cs="Arial" w:eastAsia="Arial" w:hAnsi="Arial"/>
          <w:color w:val="0A0E1A"/>
          <w:sz w:val="22"/>
          <w:szCs w:val="22"/>
        </w:rPr>
        <w:t xml:space="preserve">This is your highest-leverage activity. Every person who completes an assessment and submits their email gets a WhatsApp message within 5 minutes. Manually, from your WhatsApp Business number. Use these saved Quick Replies in WhatsApp Business App (free):</w:t>
      </w:r>
    </w:p>
    <w:p>
      <w:pPr>
        <w:spacing w:after="60" w:before="0"/>
      </w:pPr>
      <w:r>
        <w:t xml:space="preserve"/>
      </w:r>
    </w:p>
    <w:p>
      <w:pPr>
        <w:spacing w:after="100" w:before="60"/>
      </w:pPr>
      <w:r>
        <w:rPr>
          <w:rFonts w:ascii="Arial" w:cs="Arial" w:eastAsia="Arial" w:hAnsi="Arial"/>
          <w:color w:val="6B7A99"/>
          <w:sz w:val="22"/>
          <w:szCs w:val="22"/>
        </w:rPr>
        <w:t xml:space="preserve">Quick Reply 1 — Day 0 intro (send immediately):</w:t>
      </w:r>
    </w:p>
    <w:p>
      <w:pPr>
        <w:spacing w:after="100" w:before="60"/>
      </w:pPr>
      <w:r>
        <w:rPr>
          <w:rFonts w:ascii="Courier New" w:cs="Courier New" w:eastAsia="Courier New" w:hAnsi="Courier New"/>
          <w:color w:val="6B7A99"/>
          <w:sz w:val="18"/>
          <w:szCs w:val="18"/>
        </w:rPr>
        <w:t xml:space="preserve">"Hi [Name], your [Assessment Name] results are ready — hope they were useful! I'm Jimmy from Maru Online. Happy to walk you through what the findings mean for your specific business. No pitch, just a quick explanation. Reply here if you'd like to."</w:t>
      </w:r>
    </w:p>
    <w:p>
      <w:pPr>
        <w:spacing w:after="100" w:before="60"/>
      </w:pPr>
      <w:r>
        <w:rPr>
          <w:rFonts w:ascii="Arial" w:cs="Arial" w:eastAsia="Arial" w:hAnsi="Arial"/>
          <w:color w:val="6B7A99"/>
          <w:sz w:val="22"/>
          <w:szCs w:val="22"/>
        </w:rPr>
        <w:t xml:space="preserve">Quick Reply 2 — Day 1 follow-up (if no reply):</w:t>
      </w:r>
    </w:p>
    <w:p>
      <w:pPr>
        <w:spacing w:after="100" w:before="60"/>
      </w:pPr>
      <w:r>
        <w:rPr>
          <w:rFonts w:ascii="Courier New" w:cs="Courier New" w:eastAsia="Courier New" w:hAnsi="Courier New"/>
          <w:color w:val="6B7A99"/>
          <w:sz w:val="18"/>
          <w:szCs w:val="18"/>
        </w:rPr>
        <w:t xml:space="preserve">"Hey [Name], just checking if you had a chance to look at your results? The [top finding] in particular stood out — worth a 15-min chat to explain what it means practically. No obligation at all."</w:t>
      </w:r>
    </w:p>
    <w:p>
      <w:pPr>
        <w:spacing w:after="100" w:before="60"/>
      </w:pPr>
      <w:r>
        <w:rPr>
          <w:rFonts w:ascii="Arial" w:cs="Arial" w:eastAsia="Arial" w:hAnsi="Arial"/>
          <w:color w:val="6B7A99"/>
          <w:sz w:val="22"/>
          <w:szCs w:val="22"/>
        </w:rPr>
        <w:t xml:space="preserve">Quick Reply 3 — Day 7 (if still no reply):</w:t>
      </w:r>
    </w:p>
    <w:p>
      <w:pPr>
        <w:spacing w:after="100" w:before="60"/>
      </w:pPr>
      <w:r>
        <w:rPr>
          <w:rFonts w:ascii="Courier New" w:cs="Courier New" w:eastAsia="Courier New" w:hAnsi="Courier New"/>
          <w:color w:val="6B7A99"/>
          <w:sz w:val="18"/>
          <w:szCs w:val="18"/>
        </w:rPr>
        <w:t xml:space="preserve">"Last one from me, [Name] — if the timing isn't right, completely fine. Whenever you're ready to look at your pipeline, I'm here."</w:t>
      </w:r>
    </w:p>
    <w:p>
      <w:pPr>
        <w:pStyle w:val="Heading2"/>
        <w:spacing w:after="120" w:before="300"/>
      </w:pPr>
      <w:r>
        <w:rPr>
          <w:rFonts w:ascii="Arial" w:cs="Arial" w:eastAsia="Arial" w:hAnsi="Arial"/>
          <w:b/>
          <w:bCs/>
          <w:color w:val="0A0E1A"/>
          <w:sz w:val="28"/>
          <w:szCs w:val="28"/>
        </w:rPr>
        <w:t xml:space="preserve">LinkedIn Direct Outreach — 10 connections/day (20 min/day)</w:t>
      </w:r>
    </w:p>
    <w:p>
      <w:pPr>
        <w:spacing w:after="100" w:before="60"/>
      </w:pPr>
      <w:r>
        <w:rPr>
          <w:rFonts w:ascii="Arial" w:cs="Arial" w:eastAsia="Arial" w:hAnsi="Arial"/>
          <w:color w:val="0A0E1A"/>
          <w:sz w:val="22"/>
          <w:szCs w:val="22"/>
        </w:rPr>
        <w:t xml:space="preserve">Connect with SA business owners, directors, founders aged 30–55. Personalised note referencing something real about them or their company. No pitch in the connection request. Build the audience first — 200+ relevant connections in 3 weeks at zero cost.</w:t>
      </w:r>
    </w:p>
    <w:p>
      <w:pPr>
        <w:spacing w:after="60" w:before="0"/>
      </w:pPr>
      <w:r>
        <w:t xml:space="preserve"/>
      </w:r>
    </w:p>
    <w:p>
      <w:pPr>
        <w:pStyle w:val="Heading2"/>
        <w:spacing w:after="120" w:before="300"/>
      </w:pPr>
      <w:r>
        <w:rPr>
          <w:rFonts w:ascii="Arial" w:cs="Arial" w:eastAsia="Arial" w:hAnsi="Arial"/>
          <w:b/>
          <w:bCs/>
          <w:color w:val="0A0E1A"/>
          <w:sz w:val="28"/>
          <w:szCs w:val="28"/>
        </w:rPr>
        <w:t xml:space="preserve">SA Business Community Sharing (30 min/week)</w:t>
      </w:r>
    </w:p>
    <w:p>
      <w:pPr>
        <w:spacing w:after="100" w:before="60"/>
      </w:pPr>
      <w:r>
        <w:rPr>
          <w:rFonts w:ascii="Arial" w:cs="Arial" w:eastAsia="Arial" w:hAnsi="Arial"/>
          <w:color w:val="0A0E1A"/>
          <w:sz w:val="22"/>
          <w:szCs w:val="22"/>
        </w:rPr>
        <w:t xml:space="preserve">Post value in communities where your prospects already are. Do not spam — share one useful insight per week with the assessment link mentioned naturally.</w:t>
      </w:r>
    </w:p>
    <w:p>
      <w:pPr>
        <w:pStyle w:val="ListParagraph"/>
        <w:numPr>
          <w:ilvl w:val="0"/>
          <w:numId w:val="2"/>
        </w:numPr>
        <w:spacing w:after="60" w:before="40"/>
      </w:pPr>
      <w:r>
        <w:rPr>
          <w:rFonts w:ascii="Arial" w:cs="Arial" w:eastAsia="Arial" w:hAnsi="Arial"/>
          <w:color w:val="0A0E1A"/>
          <w:sz w:val="22"/>
          <w:szCs w:val="22"/>
        </w:rPr>
        <w:t xml:space="preserve">Facebook Groups: "SA Business Owners", "Joburg Business Network", "Small Business South Africa"</w:t>
      </w:r>
    </w:p>
    <w:p>
      <w:pPr>
        <w:pStyle w:val="ListParagraph"/>
        <w:numPr>
          <w:ilvl w:val="0"/>
          <w:numId w:val="2"/>
        </w:numPr>
        <w:spacing w:after="60" w:before="40"/>
      </w:pPr>
      <w:r>
        <w:rPr>
          <w:rFonts w:ascii="Arial" w:cs="Arial" w:eastAsia="Arial" w:hAnsi="Arial"/>
          <w:color w:val="0A0E1A"/>
          <w:sz w:val="22"/>
          <w:szCs w:val="22"/>
        </w:rPr>
        <w:t xml:space="preserve">LinkedIn: post under hashtags #SouthAfricaBusiness #SAStartups #SMESouthAfrica</w:t>
      </w:r>
    </w:p>
    <w:p>
      <w:pPr>
        <w:pStyle w:val="ListParagraph"/>
        <w:numPr>
          <w:ilvl w:val="0"/>
          <w:numId w:val="2"/>
        </w:numPr>
        <w:spacing w:after="60" w:before="40"/>
      </w:pPr>
      <w:r>
        <w:rPr>
          <w:rFonts w:ascii="Arial" w:cs="Arial" w:eastAsia="Arial" w:hAnsi="Arial"/>
          <w:color w:val="0A0E1A"/>
          <w:sz w:val="22"/>
          <w:szCs w:val="22"/>
        </w:rPr>
        <w:t xml:space="preserve">WhatsApp communities and Slack groups you are already a member of</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C896" w:sz="1"/>
              <w:left w:val="single" w:color="00C896" w:sz="1"/>
              <w:bottom w:val="single" w:color="00C896" w:sz="1"/>
              <w:right w:val="single" w:color="00C896" w:sz="1"/>
            </w:tcBorders>
            <w:shd w:fill="E8FFF7" w:val="clear"/>
            <w:tcMar>
              <w:top w:type="dxa" w:w="120"/>
              <w:left w:type="dxa" w:w="160"/>
              <w:bottom w:type="dxa" w:w="120"/>
              <w:right w:type="dxa" w:w="160"/>
            </w:tcMar>
          </w:tcPr>
          <w:p>
            <w:r>
              <w:rPr>
                <w:rFonts w:ascii="Arial" w:cs="Arial" w:eastAsia="Arial" w:hAnsi="Arial"/>
                <w:b/>
                <w:bCs/>
                <w:color w:val="00C896"/>
                <w:sz w:val="22"/>
                <w:szCs w:val="22"/>
              </w:rPr>
              <w:t xml:space="preserve">✓  Phase 2 Gate</w:t>
            </w:r>
          </w:p>
          <w:p>
            <w:pPr>
              <w:spacing w:before="60"/>
            </w:pPr>
            <w:r>
              <w:rPr>
                <w:rFonts w:ascii="Arial" w:cs="Arial" w:eastAsia="Arial" w:hAnsi="Arial"/>
                <w:color w:val="0A0E1A"/>
                <w:sz w:val="22"/>
                <w:szCs w:val="22"/>
              </w:rPr>
              <w:t xml:space="preserve">10+ assessment completions AND at least 1 qualified prospect conversation in progress. Do not move to paid ads before this. Organic is your free market validation.</w:t>
            </w:r>
          </w:p>
        </w:tc>
      </w:tr>
    </w:tbl>
    <w:p>
      <w:r>
        <w:br w:type="page"/>
      </w:r>
    </w:p>
    <w:p>
      <w:pPr>
        <w:pStyle w:val="Heading1"/>
        <w:spacing w:after="160" w:before="400"/>
      </w:pPr>
      <w:r>
        <w:rPr>
          <w:rFonts w:ascii="Arial" w:cs="Arial" w:eastAsia="Arial" w:hAnsi="Arial"/>
          <w:b/>
          <w:bCs/>
          <w:color w:val="0A0E1A"/>
          <w:sz w:val="36"/>
          <w:szCs w:val="36"/>
        </w:rPr>
        <w:t xml:space="preserve">Phase 3 — First Client + Semi-Automation (Weeks 4–8, ~3 hrs setup)</w:t>
      </w:r>
    </w:p>
    <w:p>
      <w:pPr>
        <w:pBdr>
          <w:bottom w:val="single" w:color="00B4C8" w:sz="4"/>
        </w:pBdr>
        <w:spacing w:after="120" w:before="120"/>
      </w:pPr>
      <w:r>
        <w:t xml:space="preserve"/>
      </w:r>
    </w:p>
    <w:p>
      <w:pPr>
        <w:spacing w:after="100" w:before="60"/>
      </w:pPr>
      <w:r>
        <w:rPr>
          <w:rFonts w:ascii="Arial" w:cs="Arial" w:eastAsia="Arial" w:hAnsi="Arial"/>
          <w:color w:val="0A0E1A"/>
          <w:sz w:val="22"/>
          <w:szCs w:val="22"/>
        </w:rPr>
        <w:t xml:space="preserve">Once the organic engine is running and conversations are happening, set up lightweight automation so lead follow-up does not depend entirely on your manual time. All tools below are free.</w:t>
      </w:r>
    </w:p>
    <w:p>
      <w:pPr>
        <w:spacing w:after="60" w:before="0"/>
      </w:pPr>
      <w:r>
        <w:t xml:space="preserve"/>
      </w:r>
    </w:p>
    <w:p>
      <w:pPr>
        <w:pStyle w:val="Heading2"/>
        <w:spacing w:after="120" w:before="300"/>
      </w:pPr>
      <w:r>
        <w:rPr>
          <w:rFonts w:ascii="Arial" w:cs="Arial" w:eastAsia="Arial" w:hAnsi="Arial"/>
          <w:b/>
          <w:bCs/>
          <w:color w:val="0A0E1A"/>
          <w:sz w:val="28"/>
          <w:szCs w:val="28"/>
        </w:rPr>
        <w:t xml:space="preserve">Notion CRM — Replace manual tracking (1 hr setup)</w:t>
      </w:r>
    </w:p>
    <w:p>
      <w:pPr>
        <w:spacing w:after="100" w:before="60"/>
      </w:pPr>
      <w:r>
        <w:rPr>
          <w:rFonts w:ascii="Arial" w:cs="Arial" w:eastAsia="Arial" w:hAnsi="Arial"/>
          <w:color w:val="0A0E1A"/>
          <w:sz w:val="22"/>
          <w:szCs w:val="22"/>
        </w:rPr>
        <w:t xml:space="preserve">You already have Notion connected (NOTION_TOKEN is in your .env.local). Create a Leads database with these fields:</w:t>
      </w:r>
    </w:p>
    <w:p>
      <w:pPr>
        <w:pStyle w:val="ListParagraph"/>
        <w:numPr>
          <w:ilvl w:val="0"/>
          <w:numId w:val="2"/>
        </w:numPr>
        <w:spacing w:after="60" w:before="40"/>
      </w:pPr>
      <w:r>
        <w:rPr>
          <w:rFonts w:ascii="Arial" w:cs="Arial" w:eastAsia="Arial" w:hAnsi="Arial"/>
          <w:color w:val="0A0E1A"/>
          <w:sz w:val="22"/>
          <w:szCs w:val="22"/>
        </w:rPr>
        <w:t xml:space="preserve">Name, Email, Phone, Company</w:t>
      </w:r>
    </w:p>
    <w:p>
      <w:pPr>
        <w:pStyle w:val="ListParagraph"/>
        <w:numPr>
          <w:ilvl w:val="0"/>
          <w:numId w:val="2"/>
        </w:numPr>
        <w:spacing w:after="60" w:before="40"/>
      </w:pPr>
      <w:r>
        <w:rPr>
          <w:rFonts w:ascii="Arial" w:cs="Arial" w:eastAsia="Arial" w:hAnsi="Arial"/>
          <w:color w:val="0A0E1A"/>
          <w:sz w:val="22"/>
          <w:szCs w:val="22"/>
        </w:rPr>
        <w:t xml:space="preserve">Assessment Type (Pipeline Leak / Tech Audit / Lead Score)</w:t>
      </w:r>
    </w:p>
    <w:p>
      <w:pPr>
        <w:pStyle w:val="ListParagraph"/>
        <w:numPr>
          <w:ilvl w:val="0"/>
          <w:numId w:val="2"/>
        </w:numPr>
        <w:spacing w:after="60" w:before="40"/>
      </w:pPr>
      <w:r>
        <w:rPr>
          <w:rFonts w:ascii="Arial" w:cs="Arial" w:eastAsia="Arial" w:hAnsi="Arial"/>
          <w:color w:val="0A0E1A"/>
          <w:sz w:val="22"/>
          <w:szCs w:val="22"/>
        </w:rPr>
        <w:t xml:space="preserve">Assessment Score (number)</w:t>
      </w:r>
    </w:p>
    <w:p>
      <w:pPr>
        <w:pStyle w:val="ListParagraph"/>
        <w:numPr>
          <w:ilvl w:val="0"/>
          <w:numId w:val="2"/>
        </w:numPr>
        <w:spacing w:after="60" w:before="40"/>
      </w:pPr>
      <w:r>
        <w:rPr>
          <w:rFonts w:ascii="Arial" w:cs="Arial" w:eastAsia="Arial" w:hAnsi="Arial"/>
          <w:color w:val="0A0E1A"/>
          <w:sz w:val="22"/>
          <w:szCs w:val="22"/>
        </w:rPr>
        <w:t xml:space="preserve">Lead Stage (New / Contacted / Qualified / Proposal Sent / Client / Lost)</w:t>
      </w:r>
    </w:p>
    <w:p>
      <w:pPr>
        <w:pStyle w:val="ListParagraph"/>
        <w:numPr>
          <w:ilvl w:val="0"/>
          <w:numId w:val="2"/>
        </w:numPr>
        <w:spacing w:after="60" w:before="40"/>
      </w:pPr>
      <w:r>
        <w:rPr>
          <w:rFonts w:ascii="Arial" w:cs="Arial" w:eastAsia="Arial" w:hAnsi="Arial"/>
          <w:color w:val="0A0E1A"/>
          <w:sz w:val="22"/>
          <w:szCs w:val="22"/>
        </w:rPr>
        <w:t xml:space="preserve">WA Status (Sent / Replied / No Reply)</w:t>
      </w:r>
    </w:p>
    <w:p>
      <w:pPr>
        <w:pStyle w:val="ListParagraph"/>
        <w:numPr>
          <w:ilvl w:val="0"/>
          <w:numId w:val="2"/>
        </w:numPr>
        <w:spacing w:after="60" w:before="40"/>
      </w:pPr>
      <w:r>
        <w:rPr>
          <w:rFonts w:ascii="Arial" w:cs="Arial" w:eastAsia="Arial" w:hAnsi="Arial"/>
          <w:color w:val="0A0E1A"/>
          <w:sz w:val="22"/>
          <w:szCs w:val="22"/>
        </w:rPr>
        <w:t xml:space="preserve">Next Action + Next Action Date</w:t>
      </w:r>
    </w:p>
    <w:p>
      <w:pPr>
        <w:pStyle w:val="ListParagraph"/>
        <w:numPr>
          <w:ilvl w:val="0"/>
          <w:numId w:val="2"/>
        </w:numPr>
        <w:spacing w:after="60" w:before="40"/>
      </w:pPr>
      <w:r>
        <w:rPr>
          <w:rFonts w:ascii="Arial" w:cs="Arial" w:eastAsia="Arial" w:hAnsi="Arial"/>
          <w:color w:val="0A0E1A"/>
          <w:sz w:val="22"/>
          <w:szCs w:val="22"/>
        </w:rPr>
        <w:t xml:space="preserve">Source (utm_source — copy from DB)</w:t>
      </w:r>
    </w:p>
    <w:p>
      <w:pPr>
        <w:pStyle w:val="ListParagraph"/>
        <w:numPr>
          <w:ilvl w:val="0"/>
          <w:numId w:val="2"/>
        </w:numPr>
        <w:spacing w:after="60" w:before="40"/>
      </w:pPr>
      <w:r>
        <w:rPr>
          <w:rFonts w:ascii="Arial" w:cs="Arial" w:eastAsia="Arial" w:hAnsi="Arial"/>
          <w:color w:val="0A0E1A"/>
          <w:sz w:val="22"/>
          <w:szCs w:val="22"/>
        </w:rPr>
        <w:t xml:space="preserve">Notes (free text)</w:t>
      </w:r>
    </w:p>
    <w:p>
      <w:pPr>
        <w:spacing w:after="100" w:before="60"/>
      </w:pPr>
      <w:r>
        <w:rPr>
          <w:rFonts w:ascii="Arial" w:cs="Arial" w:eastAsia="Arial" w:hAnsi="Arial"/>
          <w:color w:val="6B7A99"/>
          <w:sz w:val="22"/>
          <w:szCs w:val="22"/>
        </w:rPr>
        <w:t xml:space="preserve">This replaces HubSpot for now. Free, already in your stack, and visible from any device.</w:t>
      </w:r>
    </w:p>
    <w:p>
      <w:pPr>
        <w:spacing w:after="60" w:before="0"/>
      </w:pPr>
      <w:r>
        <w:t xml:space="preserve"/>
      </w:r>
    </w:p>
    <w:p>
      <w:pPr>
        <w:pStyle w:val="Heading2"/>
        <w:spacing w:after="120" w:before="300"/>
      </w:pPr>
      <w:r>
        <w:rPr>
          <w:rFonts w:ascii="Arial" w:cs="Arial" w:eastAsia="Arial" w:hAnsi="Arial"/>
          <w:b/>
          <w:bCs/>
          <w:color w:val="0A0E1A"/>
          <w:sz w:val="28"/>
          <w:szCs w:val="28"/>
        </w:rPr>
        <w:t xml:space="preserve">Make.com Free Tier — Basic automation bridge (2 hrs setup)</w:t>
      </w:r>
    </w:p>
    <w:p>
      <w:pPr>
        <w:spacing w:after="100" w:before="60"/>
      </w:pPr>
      <w:r>
        <w:rPr>
          <w:rFonts w:ascii="Arial" w:cs="Arial" w:eastAsia="Arial" w:hAnsi="Arial"/>
          <w:color w:val="0A0E1A"/>
          <w:sz w:val="22"/>
          <w:szCs w:val="22"/>
        </w:rPr>
        <w:t xml:space="preserve">Make free: 1,000 operations/month. Enough for ~100 leads per month. Build one core flow:</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230"/>
        <w:gridCol w:w="3230"/>
        <w:gridCol w:w="3000"/>
      </w:tblGrid>
      <w:tr>
        <w:tc>
          <w:tcPr>
            <w:tcW w:type="dxa" w:w="800"/>
            <w:tcBorders>
              <w:top w:val="none" w:color="FFFFFF" w:sz="0"/>
              <w:left w:val="none" w:color="FFFFFF" w:sz="0"/>
              <w:bottom w:val="none" w:color="FFFFFF" w:sz="0"/>
              <w:right w:val="none" w:color="FFFFFF" w:sz="0"/>
            </w:tcBorders>
            <w:shd w:fill="0A0E1A" w:val="clear"/>
            <w:tcMar>
              <w:top w:type="dxa" w:w="120"/>
              <w:left w:type="dxa" w:w="140"/>
              <w:bottom w:type="dxa" w:w="120"/>
              <w:right w:type="dxa" w:w="140"/>
            </w:tcMar>
          </w:tcPr>
          <w:p>
            <w:r>
              <w:rPr>
                <w:rFonts w:ascii="Arial" w:cs="Arial" w:eastAsia="Arial" w:hAnsi="Arial"/>
                <w:b/>
                <w:bCs/>
                <w:color w:val="FFFFFF"/>
                <w:sz w:val="20"/>
                <w:szCs w:val="20"/>
              </w:rPr>
              <w:t xml:space="preserve">Step</w:t>
            </w:r>
          </w:p>
        </w:tc>
        <w:tc>
          <w:tcPr>
            <w:tcW w:type="dxa" w:w="3230"/>
            <w:tcBorders>
              <w:top w:val="none" w:color="FFFFFF" w:sz="0"/>
              <w:left w:val="none" w:color="FFFFFF" w:sz="0"/>
              <w:bottom w:val="none" w:color="FFFFFF" w:sz="0"/>
              <w:right w:val="none" w:color="FFFFFF" w:sz="0"/>
            </w:tcBorders>
            <w:shd w:fill="0A0E1A" w:val="clear"/>
            <w:tcMar>
              <w:top w:type="dxa" w:w="120"/>
              <w:left w:type="dxa" w:w="140"/>
              <w:bottom w:type="dxa" w:w="120"/>
              <w:right w:type="dxa" w:w="140"/>
            </w:tcMar>
          </w:tcPr>
          <w:p>
            <w:r>
              <w:rPr>
                <w:rFonts w:ascii="Arial" w:cs="Arial" w:eastAsia="Arial" w:hAnsi="Arial"/>
                <w:b/>
                <w:bCs/>
                <w:color w:val="FFFFFF"/>
                <w:sz w:val="20"/>
                <w:szCs w:val="20"/>
              </w:rPr>
              <w:t xml:space="preserve">Trigger / Action</w:t>
            </w:r>
          </w:p>
        </w:tc>
        <w:tc>
          <w:tcPr>
            <w:tcW w:type="dxa" w:w="3230"/>
            <w:tcBorders>
              <w:top w:val="none" w:color="FFFFFF" w:sz="0"/>
              <w:left w:val="none" w:color="FFFFFF" w:sz="0"/>
              <w:bottom w:val="none" w:color="FFFFFF" w:sz="0"/>
              <w:right w:val="none" w:color="FFFFFF" w:sz="0"/>
            </w:tcBorders>
            <w:shd w:fill="0A0E1A" w:val="clear"/>
            <w:tcMar>
              <w:top w:type="dxa" w:w="120"/>
              <w:left w:type="dxa" w:w="140"/>
              <w:bottom w:type="dxa" w:w="120"/>
              <w:right w:type="dxa" w:w="140"/>
            </w:tcMar>
          </w:tcPr>
          <w:p>
            <w:r>
              <w:rPr>
                <w:rFonts w:ascii="Arial" w:cs="Arial" w:eastAsia="Arial" w:hAnsi="Arial"/>
                <w:b/>
                <w:bCs/>
                <w:color w:val="FFFFFF"/>
                <w:sz w:val="20"/>
                <w:szCs w:val="20"/>
              </w:rPr>
              <w:t xml:space="preserve">What it does</w:t>
            </w:r>
          </w:p>
        </w:tc>
        <w:tc>
          <w:tcPr>
            <w:tcW w:type="dxa" w:w="3000"/>
            <w:tcBorders>
              <w:top w:val="none" w:color="FFFFFF" w:sz="0"/>
              <w:left w:val="none" w:color="FFFFFF" w:sz="0"/>
              <w:bottom w:val="none" w:color="FFFFFF" w:sz="0"/>
              <w:right w:val="none" w:color="FFFFFF" w:sz="0"/>
            </w:tcBorders>
            <w:shd w:fill="0A0E1A" w:val="clear"/>
            <w:tcMar>
              <w:top w:type="dxa" w:w="120"/>
              <w:left w:type="dxa" w:w="140"/>
              <w:bottom w:type="dxa" w:w="120"/>
              <w:right w:type="dxa" w:w="140"/>
            </w:tcMar>
          </w:tcPr>
          <w:p>
            <w:r>
              <w:rPr>
                <w:rFonts w:ascii="Arial" w:cs="Arial" w:eastAsia="Arial" w:hAnsi="Arial"/>
                <w:b/>
                <w:bCs/>
                <w:color w:val="FFFFFF"/>
                <w:sz w:val="20"/>
                <w:szCs w:val="20"/>
              </w:rPr>
              <w:t xml:space="preserve">Tool</w:t>
            </w:r>
          </w:p>
        </w:tc>
      </w:tr>
      <w:tr>
        <w:tc>
          <w:tcPr>
            <w:tcW w:type="dxa" w:w="8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1</w:t>
            </w:r>
          </w:p>
        </w:tc>
        <w:tc>
          <w:tcPr>
            <w:tcW w:type="dxa" w:w="323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Trigger: Webhook from /api/assessments</w:t>
            </w:r>
          </w:p>
        </w:tc>
        <w:tc>
          <w:tcPr>
            <w:tcW w:type="dxa" w:w="323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Receives form submit data including email, score, assessment type, UTMs</w:t>
            </w:r>
          </w:p>
        </w:tc>
        <w:tc>
          <w:tcPr>
            <w:tcW w:type="dxa" w:w="3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Make.com Webhook (free)</w:t>
            </w:r>
          </w:p>
        </w:tc>
      </w:tr>
      <w:tr>
        <w:tc>
          <w:tcPr>
            <w:tcW w:type="dxa" w:w="8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2</w:t>
            </w:r>
          </w:p>
        </w:tc>
        <w:tc>
          <w:tcPr>
            <w:tcW w:type="dxa" w:w="323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Action: Create row in Notion Leads DB</w:t>
            </w:r>
          </w:p>
        </w:tc>
        <w:tc>
          <w:tcPr>
            <w:tcW w:type="dxa" w:w="323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Logs lead automatically — no manual entry</w:t>
            </w:r>
          </w:p>
        </w:tc>
        <w:tc>
          <w:tcPr>
            <w:tcW w:type="dxa" w:w="3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Make.com → Notion</w:t>
            </w:r>
          </w:p>
        </w:tc>
      </w:tr>
      <w:tr>
        <w:tc>
          <w:tcPr>
            <w:tcW w:type="dxa" w:w="8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3</w:t>
            </w:r>
          </w:p>
        </w:tc>
        <w:tc>
          <w:tcPr>
            <w:tcW w:type="dxa" w:w="323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Action: Send alert to Jimmy via email or Slack</w:t>
            </w:r>
          </w:p>
        </w:tc>
        <w:tc>
          <w:tcPr>
            <w:tcW w:type="dxa" w:w="323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"New lead: [Name], Score: [X], Assessment: [Type] — WhatsApp them now"</w:t>
            </w:r>
          </w:p>
        </w:tc>
        <w:tc>
          <w:tcPr>
            <w:tcW w:type="dxa" w:w="3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Make.com → Email / Slack</w:t>
            </w:r>
          </w:p>
        </w:tc>
      </w:tr>
      <w:tr>
        <w:tc>
          <w:tcPr>
            <w:tcW w:type="dxa" w:w="8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4</w:t>
            </w:r>
          </w:p>
        </w:tc>
        <w:tc>
          <w:tcPr>
            <w:tcW w:type="dxa" w:w="323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Action: Trigger Brevo email template</w:t>
            </w:r>
          </w:p>
        </w:tc>
        <w:tc>
          <w:tcPr>
            <w:tcW w:type="dxa" w:w="323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Fires correct Level 1/2/3 template based on score — automated</w:t>
            </w:r>
          </w:p>
        </w:tc>
        <w:tc>
          <w:tcPr>
            <w:tcW w:type="dxa" w:w="3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Make.com → Brevo API</w:t>
            </w:r>
          </w:p>
        </w:tc>
      </w:tr>
    </w:tbl>
    <w:p>
      <w:pPr>
        <w:spacing w:after="60" w:before="0"/>
      </w:pPr>
      <w:r>
        <w:t xml:space="preserve"/>
      </w:r>
    </w:p>
    <w:p>
      <w:pPr>
        <w:spacing w:after="100" w:before="60"/>
      </w:pPr>
      <w:r>
        <w:rPr>
          <w:rFonts w:ascii="Arial" w:cs="Arial" w:eastAsia="Arial" w:hAnsi="Arial"/>
          <w:color w:val="6B7A99"/>
          <w:sz w:val="22"/>
          <w:szCs w:val="22"/>
        </w:rPr>
        <w:t xml:space="preserve">The WhatsApp message remains manual at this stage (using Quick Replies). Automation pays for the WhatsApp step only after you hit 2 clients and upgrade to WATI.</w:t>
      </w:r>
    </w:p>
    <w:p>
      <w:pPr>
        <w:spacing w:after="60" w:before="0"/>
      </w:pPr>
      <w:r>
        <w:t xml:space="preserve"/>
      </w:r>
    </w:p>
    <w:p>
      <w:pPr>
        <w:pStyle w:val="Heading2"/>
        <w:spacing w:after="120" w:before="300"/>
      </w:pPr>
      <w:r>
        <w:rPr>
          <w:rFonts w:ascii="Arial" w:cs="Arial" w:eastAsia="Arial" w:hAnsi="Arial"/>
          <w:b/>
          <w:bCs/>
          <w:color w:val="0A0E1A"/>
          <w:sz w:val="28"/>
          <w:szCs w:val="28"/>
        </w:rPr>
        <w:t xml:space="preserve">Tally.so — Briefing and intake forms (1 hr setup)</w:t>
      </w:r>
    </w:p>
    <w:p>
      <w:pPr>
        <w:spacing w:after="100" w:before="60"/>
      </w:pPr>
      <w:r>
        <w:rPr>
          <w:rFonts w:ascii="Arial" w:cs="Arial" w:eastAsia="Arial" w:hAnsi="Arial"/>
          <w:color w:val="0A0E1A"/>
          <w:sz w:val="22"/>
          <w:szCs w:val="22"/>
        </w:rPr>
        <w:t xml:space="preserve">Your /briefing pages currently use custom forms. Tally free tier is unlimited forms + unlimited submissions + Notion integration. Replace any briefing forms with Tally to get automatic Notion logging without writing API code. Connects to your Notion workspace natively.</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C896" w:sz="1"/>
              <w:left w:val="single" w:color="00C896" w:sz="1"/>
              <w:bottom w:val="single" w:color="00C896" w:sz="1"/>
              <w:right w:val="single" w:color="00C896" w:sz="1"/>
            </w:tcBorders>
            <w:shd w:fill="E8FFF7" w:val="clear"/>
            <w:tcMar>
              <w:top w:type="dxa" w:w="120"/>
              <w:left w:type="dxa" w:w="160"/>
              <w:bottom w:type="dxa" w:w="120"/>
              <w:right w:type="dxa" w:w="160"/>
            </w:tcMar>
          </w:tcPr>
          <w:p>
            <w:r>
              <w:rPr>
                <w:rFonts w:ascii="Arial" w:cs="Arial" w:eastAsia="Arial" w:hAnsi="Arial"/>
                <w:b/>
                <w:bCs/>
                <w:color w:val="00C896"/>
                <w:sz w:val="22"/>
                <w:szCs w:val="22"/>
              </w:rPr>
              <w:t xml:space="preserve">✓  Phase 3 Gate</w:t>
            </w:r>
          </w:p>
          <w:p>
            <w:pPr>
              <w:spacing w:before="60"/>
            </w:pPr>
            <w:r>
              <w:rPr>
                <w:rFonts w:ascii="Arial" w:cs="Arial" w:eastAsia="Arial" w:hAnsi="Arial"/>
                <w:color w:val="0A0E1A"/>
                <w:sz w:val="22"/>
                <w:szCs w:val="22"/>
              </w:rPr>
              <w:t xml:space="preserve">1 signed paying client AND every new lead automatically logged in Notion with a Brevo email fired — without you doing it manually. WhatsApp is still manual but templated and takes &lt; 60 seconds per lead.</w:t>
            </w:r>
          </w:p>
        </w:tc>
      </w:tr>
    </w:tbl>
    <w:p>
      <w:r>
        <w:br w:type="page"/>
      </w:r>
    </w:p>
    <w:p>
      <w:pPr>
        <w:pStyle w:val="Heading1"/>
        <w:spacing w:after="160" w:before="400"/>
      </w:pPr>
      <w:r>
        <w:rPr>
          <w:rFonts w:ascii="Arial" w:cs="Arial" w:eastAsia="Arial" w:hAnsi="Arial"/>
          <w:b/>
          <w:bCs/>
          <w:color w:val="0A0E1A"/>
          <w:sz w:val="36"/>
          <w:szCs w:val="36"/>
        </w:rPr>
        <w:t xml:space="preserve">Phase 4 — Second Client + Case Study + Micro-Paid (Weeks 6–10)</w:t>
      </w:r>
    </w:p>
    <w:p>
      <w:pPr>
        <w:pBdr>
          <w:bottom w:val="single" w:color="00B4C8" w:sz="4"/>
        </w:pBdr>
        <w:spacing w:after="120" w:before="120"/>
      </w:pPr>
      <w:r>
        <w:t xml:space="preserve"/>
      </w:r>
    </w:p>
    <w:p>
      <w:pPr>
        <w:spacing w:after="100" w:before="60"/>
      </w:pPr>
      <w:r>
        <w:rPr>
          <w:rFonts w:ascii="Arial" w:cs="Arial" w:eastAsia="Arial" w:hAnsi="Arial"/>
          <w:color w:val="0A0E1A"/>
          <w:sz w:val="22"/>
          <w:szCs w:val="22"/>
        </w:rPr>
        <w:t xml:space="preserve">Two things unlock Phase 4: a published case study and a small, disciplined paid spend. The case study is the more important of the two.</w:t>
      </w:r>
    </w:p>
    <w:p>
      <w:pPr>
        <w:spacing w:after="60" w:before="0"/>
      </w:pPr>
      <w:r>
        <w:t xml:space="preserve"/>
      </w:r>
    </w:p>
    <w:p>
      <w:pPr>
        <w:pStyle w:val="Heading2"/>
        <w:spacing w:after="120" w:before="300"/>
      </w:pPr>
      <w:r>
        <w:rPr>
          <w:rFonts w:ascii="Arial" w:cs="Arial" w:eastAsia="Arial" w:hAnsi="Arial"/>
          <w:b/>
          <w:bCs/>
          <w:color w:val="0A0E1A"/>
          <w:sz w:val="28"/>
          <w:szCs w:val="28"/>
        </w:rPr>
        <w:t xml:space="preserve">The Case Study (3 hrs, one-time — highest ROI content asset you will ever create)</w:t>
      </w:r>
    </w:p>
    <w:p>
      <w:pPr>
        <w:spacing w:after="100" w:before="60"/>
      </w:pPr>
      <w:r>
        <w:rPr>
          <w:rFonts w:ascii="Arial" w:cs="Arial" w:eastAsia="Arial" w:hAnsi="Arial"/>
          <w:color w:val="0A0E1A"/>
          <w:sz w:val="22"/>
          <w:szCs w:val="22"/>
        </w:rPr>
        <w:t xml:space="preserve">One real SA client. Real problem. Real numbers. Before and after. Format:</w:t>
      </w:r>
    </w:p>
    <w:p>
      <w:pPr>
        <w:pStyle w:val="ListParagraph"/>
        <w:numPr>
          <w:ilvl w:val="0"/>
          <w:numId w:val="2"/>
        </w:numPr>
        <w:spacing w:after="60" w:before="40"/>
      </w:pPr>
      <w:r>
        <w:rPr>
          <w:rFonts w:ascii="Arial" w:cs="Arial" w:eastAsia="Arial" w:hAnsi="Arial"/>
          <w:color w:val="0A0E1A"/>
          <w:sz w:val="22"/>
          <w:szCs w:val="22"/>
        </w:rPr>
        <w:t xml:space="preserve">Client: [industry, city, size — anonymised if client prefers]</w:t>
      </w:r>
    </w:p>
    <w:p>
      <w:pPr>
        <w:pStyle w:val="ListParagraph"/>
        <w:numPr>
          <w:ilvl w:val="0"/>
          <w:numId w:val="2"/>
        </w:numPr>
        <w:spacing w:after="60" w:before="40"/>
      </w:pPr>
      <w:r>
        <w:rPr>
          <w:rFonts w:ascii="Arial" w:cs="Arial" w:eastAsia="Arial" w:hAnsi="Arial"/>
          <w:color w:val="0A0E1A"/>
          <w:sz w:val="22"/>
          <w:szCs w:val="22"/>
        </w:rPr>
        <w:t xml:space="preserve">Problem: What they were experiencing before working with Maru Online</w:t>
      </w:r>
    </w:p>
    <w:p>
      <w:pPr>
        <w:pStyle w:val="ListParagraph"/>
        <w:numPr>
          <w:ilvl w:val="0"/>
          <w:numId w:val="2"/>
        </w:numPr>
        <w:spacing w:after="60" w:before="40"/>
      </w:pPr>
      <w:r>
        <w:rPr>
          <w:rFonts w:ascii="Arial" w:cs="Arial" w:eastAsia="Arial" w:hAnsi="Arial"/>
          <w:color w:val="0A0E1A"/>
          <w:sz w:val="22"/>
          <w:szCs w:val="22"/>
        </w:rPr>
        <w:t xml:space="preserve">What we did: Specific services/tools implemented (1–2 paragraphs, no jargon)</w:t>
      </w:r>
    </w:p>
    <w:p>
      <w:pPr>
        <w:pStyle w:val="ListParagraph"/>
        <w:numPr>
          <w:ilvl w:val="0"/>
          <w:numId w:val="2"/>
        </w:numPr>
        <w:spacing w:after="60" w:before="40"/>
      </w:pPr>
      <w:r>
        <w:rPr>
          <w:rFonts w:ascii="Arial" w:cs="Arial" w:eastAsia="Arial" w:hAnsi="Arial"/>
          <w:color w:val="0A0E1A"/>
          <w:sz w:val="22"/>
          <w:szCs w:val="22"/>
        </w:rPr>
        <w:t xml:space="preserve">Result: Numbers — leads generated, revenue recovered, time saved, cost reduced</w:t>
      </w:r>
    </w:p>
    <w:p>
      <w:pPr>
        <w:pStyle w:val="ListParagraph"/>
        <w:numPr>
          <w:ilvl w:val="0"/>
          <w:numId w:val="2"/>
        </w:numPr>
        <w:spacing w:after="60" w:before="40"/>
      </w:pPr>
      <w:r>
        <w:rPr>
          <w:rFonts w:ascii="Arial" w:cs="Arial" w:eastAsia="Arial" w:hAnsi="Arial"/>
          <w:color w:val="0A0E1A"/>
          <w:sz w:val="22"/>
          <w:szCs w:val="22"/>
        </w:rPr>
        <w:t xml:space="preserve">Quote: One sentence from the client if they agree</w:t>
      </w:r>
    </w:p>
    <w:p>
      <w:pPr>
        <w:spacing w:after="60" w:before="0"/>
      </w:pPr>
      <w:r>
        <w:t xml:space="preserve"/>
      </w:r>
    </w:p>
    <w:p>
      <w:pPr>
        <w:spacing w:after="100" w:before="60"/>
      </w:pPr>
      <w:r>
        <w:rPr>
          <w:rFonts w:ascii="Arial" w:cs="Arial" w:eastAsia="Arial" w:hAnsi="Arial"/>
          <w:color w:val="6B7A99"/>
          <w:sz w:val="22"/>
          <w:szCs w:val="22"/>
        </w:rPr>
        <w:t xml:space="preserve">Publish on /resources (you already have the page). Share as a LinkedIn post (tell the story in 300 words, link to full case study). Share on Facebook. This single piece of content is worth more than R10,000 of ads because it answers the #1 SA objection: "does this actually work here?"</w:t>
      </w:r>
    </w:p>
    <w:p>
      <w:pPr>
        <w:spacing w:after="60" w:before="0"/>
      </w:pPr>
      <w:r>
        <w:t xml:space="preserve"/>
      </w:r>
    </w:p>
    <w:p>
      <w:pPr>
        <w:pStyle w:val="Heading2"/>
        <w:spacing w:after="120" w:before="300"/>
      </w:pPr>
      <w:r>
        <w:rPr>
          <w:rFonts w:ascii="Arial" w:cs="Arial" w:eastAsia="Arial" w:hAnsi="Arial"/>
          <w:b/>
          <w:bCs/>
          <w:color w:val="0A0E1A"/>
          <w:sz w:val="28"/>
          <w:szCs w:val="28"/>
        </w:rPr>
        <w:t xml:space="preserve">First Facebook Ad — R50/day, assessment hook (2 hrs setup)</w:t>
      </w:r>
    </w:p>
    <w:p>
      <w:pPr>
        <w:spacing w:after="100" w:before="60"/>
      </w:pPr>
      <w:r>
        <w:rPr>
          <w:rFonts w:ascii="Arial" w:cs="Arial" w:eastAsia="Arial" w:hAnsi="Arial"/>
          <w:color w:val="0A0E1A"/>
          <w:sz w:val="22"/>
          <w:szCs w:val="22"/>
        </w:rPr>
        <w:t xml:space="preserve">This is the minimum viable paid spend. R50/day = R1,500/month. Run one campaign only:</w:t>
      </w:r>
    </w:p>
    <w:p>
      <w:pPr>
        <w:pStyle w:val="ListParagraph"/>
        <w:numPr>
          <w:ilvl w:val="0"/>
          <w:numId w:val="2"/>
        </w:numPr>
        <w:spacing w:after="60" w:before="40"/>
      </w:pPr>
      <w:r>
        <w:rPr>
          <w:rFonts w:ascii="Arial" w:cs="Arial" w:eastAsia="Arial" w:hAnsi="Arial"/>
          <w:color w:val="0A0E1A"/>
          <w:sz w:val="22"/>
          <w:szCs w:val="22"/>
        </w:rPr>
        <w:t xml:space="preserve">Campaign objective: Leads</w:t>
      </w:r>
    </w:p>
    <w:p>
      <w:pPr>
        <w:pStyle w:val="ListParagraph"/>
        <w:numPr>
          <w:ilvl w:val="0"/>
          <w:numId w:val="2"/>
        </w:numPr>
        <w:spacing w:after="60" w:before="40"/>
      </w:pPr>
      <w:r>
        <w:rPr>
          <w:rFonts w:ascii="Arial" w:cs="Arial" w:eastAsia="Arial" w:hAnsi="Arial"/>
          <w:color w:val="0A0E1A"/>
          <w:sz w:val="22"/>
          <w:szCs w:val="22"/>
        </w:rPr>
        <w:t xml:space="preserve">Ad set: South Africa, age 30–55, broad business/entrepreneur interest — do NOT narrow yet</w:t>
      </w:r>
    </w:p>
    <w:p>
      <w:pPr>
        <w:pStyle w:val="ListParagraph"/>
        <w:numPr>
          <w:ilvl w:val="0"/>
          <w:numId w:val="2"/>
        </w:numPr>
        <w:spacing w:after="60" w:before="40"/>
      </w:pPr>
      <w:r>
        <w:rPr>
          <w:rFonts w:ascii="Arial" w:cs="Arial" w:eastAsia="Arial" w:hAnsi="Arial"/>
          <w:color w:val="0A0E1A"/>
          <w:sz w:val="22"/>
          <w:szCs w:val="22"/>
        </w:rPr>
        <w:t xml:space="preserve">Creative: Variant A — Pipeline Leak hook (see Campaign Workflows doc)</w:t>
      </w:r>
    </w:p>
    <w:p>
      <w:pPr>
        <w:pStyle w:val="ListParagraph"/>
        <w:numPr>
          <w:ilvl w:val="0"/>
          <w:numId w:val="2"/>
        </w:numPr>
        <w:spacing w:after="60" w:before="40"/>
      </w:pPr>
      <w:r>
        <w:rPr>
          <w:rFonts w:ascii="Arial" w:cs="Arial" w:eastAsia="Arial" w:hAnsi="Arial"/>
          <w:color w:val="0A0E1A"/>
          <w:sz w:val="22"/>
          <w:szCs w:val="22"/>
        </w:rPr>
        <w:t xml:space="preserve">Destination: maruonline.com/assessments/pipeline-leak</w:t>
      </w:r>
    </w:p>
    <w:p>
      <w:pPr>
        <w:pStyle w:val="ListParagraph"/>
        <w:numPr>
          <w:ilvl w:val="0"/>
          <w:numId w:val="2"/>
        </w:numPr>
        <w:spacing w:after="60" w:before="40"/>
      </w:pPr>
      <w:r>
        <w:rPr>
          <w:rFonts w:ascii="Arial" w:cs="Arial" w:eastAsia="Arial" w:hAnsi="Arial"/>
          <w:color w:val="0A0E1A"/>
          <w:sz w:val="22"/>
          <w:szCs w:val="22"/>
        </w:rPr>
        <w:t xml:space="preserve">Duration: Let it run 14 days without changes</w:t>
      </w:r>
    </w:p>
    <w:p>
      <w:pPr>
        <w:pStyle w:val="ListParagraph"/>
        <w:numPr>
          <w:ilvl w:val="0"/>
          <w:numId w:val="2"/>
        </w:numPr>
        <w:spacing w:after="60" w:before="40"/>
      </w:pPr>
      <w:r>
        <w:rPr>
          <w:rFonts w:ascii="Arial" w:cs="Arial" w:eastAsia="Arial" w:hAnsi="Arial"/>
          <w:color w:val="0A0E1A"/>
          <w:sz w:val="22"/>
          <w:szCs w:val="22"/>
        </w:rPr>
        <w:t xml:space="preserve">Decision rule: If CPL &lt; R350 after day 14 → increase budget. If CPL &gt; R600 → change creative only, not audience</w:t>
      </w:r>
    </w:p>
    <w:p>
      <w:pPr>
        <w:spacing w:after="60" w:before="0"/>
      </w:pPr>
      <w:r>
        <w:t xml:space="preserve"/>
      </w:r>
    </w:p>
    <w:p>
      <w:pPr>
        <w:pStyle w:val="Heading2"/>
        <w:spacing w:after="120" w:before="300"/>
      </w:pPr>
      <w:r>
        <w:rPr>
          <w:rFonts w:ascii="Arial" w:cs="Arial" w:eastAsia="Arial" w:hAnsi="Arial"/>
          <w:b/>
          <w:bCs/>
          <w:color w:val="0A0E1A"/>
          <w:sz w:val="28"/>
          <w:szCs w:val="28"/>
        </w:rPr>
        <w:t xml:space="preserve">Google Brand Campaign — R20/day, branded keywords only (1 hr setup)</w:t>
      </w:r>
    </w:p>
    <w:p>
      <w:pPr>
        <w:spacing w:after="100" w:before="60"/>
      </w:pPr>
      <w:r>
        <w:rPr>
          <w:rFonts w:ascii="Arial" w:cs="Arial" w:eastAsia="Arial" w:hAnsi="Arial"/>
          <w:color w:val="0A0E1A"/>
          <w:sz w:val="22"/>
          <w:szCs w:val="22"/>
        </w:rPr>
        <w:t xml:space="preserve">Defensive, not growth. Anyone searching "Maru Online" or "maruonline" should land on your site, not leave or find nothing. SA brand CPCs are R2–R8. R20/day covers all brand intent for ~R600/month. Set it and leave it.</w:t>
      </w:r>
    </w:p>
    <w:p>
      <w:pPr>
        <w:pStyle w:val="ListParagraph"/>
        <w:numPr>
          <w:ilvl w:val="0"/>
          <w:numId w:val="2"/>
        </w:numPr>
        <w:spacing w:after="60" w:before="40"/>
      </w:pPr>
      <w:r>
        <w:rPr>
          <w:rFonts w:ascii="Arial" w:cs="Arial" w:eastAsia="Arial" w:hAnsi="Arial"/>
          <w:color w:val="0A0E1A"/>
          <w:sz w:val="22"/>
          <w:szCs w:val="22"/>
        </w:rPr>
        <w:t xml:space="preserve">Keywords (exact match): [maru online], [maruonline], [maru marketing]</w:t>
      </w:r>
    </w:p>
    <w:p>
      <w:pPr>
        <w:pStyle w:val="ListParagraph"/>
        <w:numPr>
          <w:ilvl w:val="0"/>
          <w:numId w:val="2"/>
        </w:numPr>
        <w:spacing w:after="60" w:before="40"/>
      </w:pPr>
      <w:r>
        <w:rPr>
          <w:rFonts w:ascii="Arial" w:cs="Arial" w:eastAsia="Arial" w:hAnsi="Arial"/>
          <w:color w:val="0A0E1A"/>
          <w:sz w:val="22"/>
          <w:szCs w:val="22"/>
        </w:rPr>
        <w:t xml:space="preserve">Ad: Name + tagline + link to homepage</w:t>
      </w:r>
    </w:p>
    <w:p>
      <w:pPr>
        <w:pStyle w:val="ListParagraph"/>
        <w:numPr>
          <w:ilvl w:val="0"/>
          <w:numId w:val="2"/>
        </w:numPr>
        <w:spacing w:after="60" w:before="40"/>
      </w:pPr>
      <w:r>
        <w:rPr>
          <w:rFonts w:ascii="Arial" w:cs="Arial" w:eastAsia="Arial" w:hAnsi="Arial"/>
          <w:color w:val="0A0E1A"/>
          <w:sz w:val="22"/>
          <w:szCs w:val="22"/>
        </w:rPr>
        <w:t xml:space="preserve">Budget: R20/day cap. Review after 30 days.</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A623" w:sz="1"/>
              <w:left w:val="single" w:color="F5A623" w:sz="1"/>
              <w:bottom w:val="single" w:color="F5A623" w:sz="1"/>
              <w:right w:val="single" w:color="F5A623" w:sz="1"/>
            </w:tcBorders>
            <w:shd w:fill="FFF8EC" w:val="clear"/>
            <w:tcMar>
              <w:top w:type="dxa" w:w="120"/>
              <w:left w:type="dxa" w:w="160"/>
              <w:bottom w:type="dxa" w:w="120"/>
              <w:right w:type="dxa" w:w="160"/>
            </w:tcMar>
          </w:tcPr>
          <w:p>
            <w:r>
              <w:rPr>
                <w:rFonts w:ascii="Arial" w:cs="Arial" w:eastAsia="Arial" w:hAnsi="Arial"/>
                <w:b/>
                <w:bCs/>
                <w:color w:val="F5A623"/>
                <w:sz w:val="22"/>
                <w:szCs w:val="22"/>
              </w:rPr>
              <w:t xml:space="preserve">✓  Phase 4 Gate — the "2 Client" Unlock</w:t>
            </w:r>
          </w:p>
          <w:p>
            <w:pPr>
              <w:spacing w:before="60"/>
            </w:pPr>
            <w:r>
              <w:rPr>
                <w:rFonts w:ascii="Arial" w:cs="Arial" w:eastAsia="Arial" w:hAnsi="Arial"/>
                <w:color w:val="0A0E1A"/>
                <w:sz w:val="22"/>
                <w:szCs w:val="22"/>
              </w:rPr>
              <w:t xml:space="preserve">2 signed paying clients + published case study + CPL data from 2 weeks of Facebook. Now you have proof, a content asset, revenue, and data. Phase 5 is funded and de-risked.</w:t>
            </w:r>
          </w:p>
        </w:tc>
      </w:tr>
    </w:tbl>
    <w:p>
      <w:r>
        <w:br w:type="page"/>
      </w:r>
    </w:p>
    <w:p>
      <w:pPr>
        <w:pStyle w:val="Heading1"/>
        <w:spacing w:after="160" w:before="400"/>
      </w:pPr>
      <w:r>
        <w:rPr>
          <w:rFonts w:ascii="Arial" w:cs="Arial" w:eastAsia="Arial" w:hAnsi="Arial"/>
          <w:b/>
          <w:bCs/>
          <w:color w:val="0A0E1A"/>
          <w:sz w:val="36"/>
          <w:szCs w:val="36"/>
        </w:rPr>
        <w:t xml:space="preserve">Phase 5 — Full Playbook Activation (After 2 Clients)</w:t>
      </w:r>
    </w:p>
    <w:p>
      <w:pPr>
        <w:pBdr>
          <w:bottom w:val="single" w:color="00B4C8" w:sz="4"/>
        </w:pBdr>
        <w:spacing w:after="120" w:before="120"/>
      </w:pPr>
      <w:r>
        <w:t xml:space="preserve"/>
      </w:r>
    </w:p>
    <w:p>
      <w:pPr>
        <w:spacing w:after="100" w:before="60"/>
      </w:pPr>
      <w:r>
        <w:rPr>
          <w:rFonts w:ascii="Arial" w:cs="Arial" w:eastAsia="Arial" w:hAnsi="Arial"/>
          <w:color w:val="0A0E1A"/>
          <w:sz w:val="22"/>
          <w:szCs w:val="22"/>
        </w:rPr>
        <w:t xml:space="preserve">At this point you have recurring revenue, a validated message, CPL data, and a case study. All paid tools are now justifiable. Refer to the full Prospect Acquisition Playbook document for detailed setup of each channel.</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260"/>
        <w:gridCol w:w="3000"/>
      </w:tblGrid>
      <w:tr>
        <w:tc>
          <w:tcPr>
            <w:tcW w:type="dxa" w:w="3000"/>
            <w:tcBorders>
              <w:top w:val="none" w:color="FFFFFF" w:sz="0"/>
              <w:left w:val="none" w:color="FFFFFF" w:sz="0"/>
              <w:bottom w:val="none" w:color="FFFFFF" w:sz="0"/>
              <w:right w:val="none" w:color="FFFFFF" w:sz="0"/>
            </w:tcBorders>
            <w:shd w:fill="0A0E1A" w:val="clear"/>
            <w:tcMar>
              <w:top w:type="dxa" w:w="120"/>
              <w:left w:type="dxa" w:w="140"/>
              <w:bottom w:type="dxa" w:w="120"/>
              <w:right w:type="dxa" w:w="140"/>
            </w:tcMar>
          </w:tcPr>
          <w:p>
            <w:r>
              <w:rPr>
                <w:rFonts w:ascii="Arial" w:cs="Arial" w:eastAsia="Arial" w:hAnsi="Arial"/>
                <w:b/>
                <w:bCs/>
                <w:color w:val="FFFFFF"/>
                <w:sz w:val="20"/>
                <w:szCs w:val="20"/>
              </w:rPr>
              <w:t xml:space="preserve">Tool / Channel</w:t>
            </w:r>
          </w:p>
        </w:tc>
        <w:tc>
          <w:tcPr>
            <w:tcW w:type="dxa" w:w="4260"/>
            <w:tcBorders>
              <w:top w:val="none" w:color="FFFFFF" w:sz="0"/>
              <w:left w:val="none" w:color="FFFFFF" w:sz="0"/>
              <w:bottom w:val="none" w:color="FFFFFF" w:sz="0"/>
              <w:right w:val="none" w:color="FFFFFF" w:sz="0"/>
            </w:tcBorders>
            <w:shd w:fill="0A0E1A" w:val="clear"/>
            <w:tcMar>
              <w:top w:type="dxa" w:w="120"/>
              <w:left w:type="dxa" w:w="140"/>
              <w:bottom w:type="dxa" w:w="120"/>
              <w:right w:type="dxa" w:w="140"/>
            </w:tcMar>
          </w:tcPr>
          <w:p>
            <w:r>
              <w:rPr>
                <w:rFonts w:ascii="Arial" w:cs="Arial" w:eastAsia="Arial" w:hAnsi="Arial"/>
                <w:b/>
                <w:bCs/>
                <w:color w:val="FFFFFF"/>
                <w:sz w:val="20"/>
                <w:szCs w:val="20"/>
              </w:rPr>
              <w:t xml:space="preserve">What it unlocks</w:t>
            </w:r>
          </w:p>
        </w:tc>
        <w:tc>
          <w:tcPr>
            <w:tcW w:type="dxa" w:w="3000"/>
            <w:tcBorders>
              <w:top w:val="none" w:color="FFFFFF" w:sz="0"/>
              <w:left w:val="none" w:color="FFFFFF" w:sz="0"/>
              <w:bottom w:val="none" w:color="FFFFFF" w:sz="0"/>
              <w:right w:val="none" w:color="FFFFFF" w:sz="0"/>
            </w:tcBorders>
            <w:shd w:fill="0A0E1A" w:val="clear"/>
            <w:tcMar>
              <w:top w:type="dxa" w:w="120"/>
              <w:left w:type="dxa" w:w="140"/>
              <w:bottom w:type="dxa" w:w="120"/>
              <w:right w:type="dxa" w:w="140"/>
            </w:tcMar>
          </w:tcPr>
          <w:p>
            <w:r>
              <w:rPr>
                <w:rFonts w:ascii="Arial" w:cs="Arial" w:eastAsia="Arial" w:hAnsi="Arial"/>
                <w:b/>
                <w:bCs/>
                <w:color w:val="FFFFFF"/>
                <w:sz w:val="20"/>
                <w:szCs w:val="20"/>
              </w:rPr>
              <w:t xml:space="preserve">Approx cost</w:t>
            </w:r>
          </w:p>
        </w:tc>
      </w:tr>
      <w:tr>
        <w:tc>
          <w:tcPr>
            <w:tcW w:type="dxa" w:w="30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WATI (WhatsApp API)</w:t>
            </w:r>
          </w:p>
        </w:tc>
        <w:tc>
          <w:tcPr>
            <w:tcW w:type="dxa" w:w="42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Automated Day 0–14 WhatsApp sequence + monthly broadcast to full lead list</w:t>
            </w:r>
          </w:p>
        </w:tc>
        <w:tc>
          <w:tcPr>
            <w:tcW w:type="dxa" w:w="3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~R800/month</w:t>
            </w:r>
          </w:p>
        </w:tc>
      </w:tr>
      <w:tr>
        <w:tc>
          <w:tcPr>
            <w:tcW w:type="dxa" w:w="30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Facebook Ads — scale</w:t>
            </w:r>
          </w:p>
        </w:tc>
        <w:tc>
          <w:tcPr>
            <w:tcW w:type="dxa" w:w="42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Increase to R3,000/mo. Add retargeting ad set. A/B test Variants B and C.</w:t>
            </w:r>
          </w:p>
        </w:tc>
        <w:tc>
          <w:tcPr>
            <w:tcW w:type="dxa" w:w="3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R3,000/month</w:t>
            </w:r>
          </w:p>
        </w:tc>
      </w:tr>
      <w:tr>
        <w:tc>
          <w:tcPr>
            <w:tcW w:type="dxa" w:w="30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LinkedIn Lead Gen Forms</w:t>
            </w:r>
          </w:p>
        </w:tc>
        <w:tc>
          <w:tcPr>
            <w:tcW w:type="dxa" w:w="42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Paid Lead Gen form ads targeting SA company owners and directors. Add only if deal size &gt; R15k.</w:t>
            </w:r>
          </w:p>
        </w:tc>
        <w:tc>
          <w:tcPr>
            <w:tcW w:type="dxa" w:w="3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R2,000/month min</w:t>
            </w:r>
          </w:p>
        </w:tc>
      </w:tr>
      <w:tr>
        <w:tc>
          <w:tcPr>
            <w:tcW w:type="dxa" w:w="30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Make.com Core plan</w:t>
            </w:r>
          </w:p>
        </w:tc>
        <w:tc>
          <w:tcPr>
            <w:tcW w:type="dxa" w:w="42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10,000 ops/month. Full automation: form → WA → email → Notion → HubSpot, no manual steps.</w:t>
            </w:r>
          </w:p>
        </w:tc>
        <w:tc>
          <w:tcPr>
            <w:tcW w:type="dxa" w:w="3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~R300/month</w:t>
            </w:r>
          </w:p>
        </w:tc>
      </w:tr>
      <w:tr>
        <w:tc>
          <w:tcPr>
            <w:tcW w:type="dxa" w:w="30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Google Search — intent keywords</w:t>
            </w:r>
          </w:p>
        </w:tc>
        <w:tc>
          <w:tcPr>
            <w:tcW w:type="dxa" w:w="42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Expand beyond brand to "ai marketing south africa", "lead generation SA", "whatsapp automation"</w:t>
            </w:r>
          </w:p>
        </w:tc>
        <w:tc>
          <w:tcPr>
            <w:tcW w:type="dxa" w:w="3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R2,500/month</w:t>
            </w:r>
          </w:p>
        </w:tc>
      </w:tr>
      <w:tr>
        <w:tc>
          <w:tcPr>
            <w:tcW w:type="dxa" w:w="30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HubSpot Starter (optional)</w:t>
            </w:r>
          </w:p>
        </w:tc>
        <w:tc>
          <w:tcPr>
            <w:tcW w:type="dxa" w:w="42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Full CRM with deal pipeline, email sequences, and reporting. Only if Notion CRM feels limiting.</w:t>
            </w:r>
          </w:p>
        </w:tc>
        <w:tc>
          <w:tcPr>
            <w:tcW w:type="dxa" w:w="3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~R550/month</w:t>
            </w:r>
          </w:p>
        </w:tc>
      </w:tr>
    </w:tbl>
    <w:p>
      <w:pPr>
        <w:spacing w:after="60" w:before="0"/>
      </w:pPr>
      <w:r>
        <w:t xml:space="preserve"/>
      </w:r>
    </w:p>
    <w:p>
      <w:pPr>
        <w:spacing w:after="100" w:before="60"/>
      </w:pPr>
      <w:r>
        <w:rPr>
          <w:rFonts w:ascii="Arial" w:cs="Arial" w:eastAsia="Arial" w:hAnsi="Arial"/>
          <w:color w:val="6B7A99"/>
          <w:sz w:val="22"/>
          <w:szCs w:val="22"/>
        </w:rPr>
        <w:t xml:space="preserve">Total Phase 5 budget: R8,000–R15,000/month depending on LinkedIn inclusion. See the Prospect Acquisition Playbook for full setup instructions for each channel.</w:t>
      </w:r>
    </w:p>
    <w:p>
      <w:r>
        <w:br w:type="page"/>
      </w:r>
    </w:p>
    <w:p>
      <w:pPr>
        <w:pStyle w:val="Heading1"/>
        <w:spacing w:after="160" w:before="400"/>
      </w:pPr>
      <w:r>
        <w:rPr>
          <w:rFonts w:ascii="Arial" w:cs="Arial" w:eastAsia="Arial" w:hAnsi="Arial"/>
          <w:b/>
          <w:bCs/>
          <w:color w:val="0A0E1A"/>
          <w:sz w:val="36"/>
          <w:szCs w:val="36"/>
        </w:rPr>
        <w:t xml:space="preserve">Free Tool Stack — Phases 1 to 3</w:t>
      </w:r>
    </w:p>
    <w:p>
      <w:pPr>
        <w:pBdr>
          <w:bottom w:val="single" w:color="00B4C8" w:sz="4"/>
        </w:pBdr>
        <w:spacing w:after="120" w:before="120"/>
      </w:pPr>
      <w:r>
        <w:t xml:space="preserve"/>
      </w:r>
    </w:p>
    <w:p>
      <w:pPr>
        <w:spacing w:after="100" w:before="60"/>
      </w:pPr>
      <w:r>
        <w:rPr>
          <w:rFonts w:ascii="Arial" w:cs="Arial" w:eastAsia="Arial" w:hAnsi="Arial"/>
          <w:color w:val="0A0E1A"/>
          <w:sz w:val="22"/>
          <w:szCs w:val="22"/>
        </w:rPr>
        <w:t xml:space="preserve">Everything listed below is free. These tools cover tracking, email, CRM, scheduling, forms, automation, and analytics — without spending a rand.</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460"/>
        <w:gridCol w:w="2000"/>
      </w:tblGrid>
      <w:tr>
        <w:tc>
          <w:tcPr>
            <w:tcW w:type="dxa" w:w="2800"/>
            <w:tcBorders>
              <w:top w:val="none" w:color="FFFFFF" w:sz="0"/>
              <w:left w:val="none" w:color="FFFFFF" w:sz="0"/>
              <w:bottom w:val="none" w:color="FFFFFF" w:sz="0"/>
              <w:right w:val="none" w:color="FFFFFF" w:sz="0"/>
            </w:tcBorders>
            <w:shd w:fill="0A0E1A" w:val="clear"/>
            <w:tcMar>
              <w:top w:type="dxa" w:w="120"/>
              <w:left w:type="dxa" w:w="140"/>
              <w:bottom w:type="dxa" w:w="120"/>
              <w:right w:type="dxa" w:w="140"/>
            </w:tcMar>
          </w:tcPr>
          <w:p>
            <w:r>
              <w:rPr>
                <w:rFonts w:ascii="Arial" w:cs="Arial" w:eastAsia="Arial" w:hAnsi="Arial"/>
                <w:b/>
                <w:bCs/>
                <w:color w:val="FFFFFF"/>
                <w:sz w:val="20"/>
                <w:szCs w:val="20"/>
              </w:rPr>
              <w:t xml:space="preserve">Tool</w:t>
            </w:r>
          </w:p>
        </w:tc>
        <w:tc>
          <w:tcPr>
            <w:tcW w:type="dxa" w:w="2000"/>
            <w:tcBorders>
              <w:top w:val="none" w:color="FFFFFF" w:sz="0"/>
              <w:left w:val="none" w:color="FFFFFF" w:sz="0"/>
              <w:bottom w:val="none" w:color="FFFFFF" w:sz="0"/>
              <w:right w:val="none" w:color="FFFFFF" w:sz="0"/>
            </w:tcBorders>
            <w:shd w:fill="0A0E1A" w:val="clear"/>
            <w:tcMar>
              <w:top w:type="dxa" w:w="120"/>
              <w:left w:type="dxa" w:w="140"/>
              <w:bottom w:type="dxa" w:w="120"/>
              <w:right w:type="dxa" w:w="140"/>
            </w:tcMar>
          </w:tcPr>
          <w:p>
            <w:r>
              <w:rPr>
                <w:rFonts w:ascii="Arial" w:cs="Arial" w:eastAsia="Arial" w:hAnsi="Arial"/>
                <w:b/>
                <w:bCs/>
                <w:color w:val="FFFFFF"/>
                <w:sz w:val="20"/>
                <w:szCs w:val="20"/>
              </w:rPr>
              <w:t xml:space="preserve">Category</w:t>
            </w:r>
          </w:p>
        </w:tc>
        <w:tc>
          <w:tcPr>
            <w:tcW w:type="dxa" w:w="3460"/>
            <w:tcBorders>
              <w:top w:val="none" w:color="FFFFFF" w:sz="0"/>
              <w:left w:val="none" w:color="FFFFFF" w:sz="0"/>
              <w:bottom w:val="none" w:color="FFFFFF" w:sz="0"/>
              <w:right w:val="none" w:color="FFFFFF" w:sz="0"/>
            </w:tcBorders>
            <w:shd w:fill="0A0E1A" w:val="clear"/>
            <w:tcMar>
              <w:top w:type="dxa" w:w="120"/>
              <w:left w:type="dxa" w:w="140"/>
              <w:bottom w:type="dxa" w:w="120"/>
              <w:right w:type="dxa" w:w="140"/>
            </w:tcMar>
          </w:tcPr>
          <w:p>
            <w:r>
              <w:rPr>
                <w:rFonts w:ascii="Arial" w:cs="Arial" w:eastAsia="Arial" w:hAnsi="Arial"/>
                <w:b/>
                <w:bCs/>
                <w:color w:val="FFFFFF"/>
                <w:sz w:val="20"/>
                <w:szCs w:val="20"/>
              </w:rPr>
              <w:t xml:space="preserve">What you use it for</w:t>
            </w:r>
          </w:p>
        </w:tc>
        <w:tc>
          <w:tcPr>
            <w:tcW w:type="dxa" w:w="2000"/>
            <w:tcBorders>
              <w:top w:val="none" w:color="FFFFFF" w:sz="0"/>
              <w:left w:val="none" w:color="FFFFFF" w:sz="0"/>
              <w:bottom w:val="none" w:color="FFFFFF" w:sz="0"/>
              <w:right w:val="none" w:color="FFFFFF" w:sz="0"/>
            </w:tcBorders>
            <w:shd w:fill="0A0E1A" w:val="clear"/>
            <w:tcMar>
              <w:top w:type="dxa" w:w="120"/>
              <w:left w:type="dxa" w:w="140"/>
              <w:bottom w:type="dxa" w:w="120"/>
              <w:right w:type="dxa" w:w="140"/>
            </w:tcMar>
          </w:tcPr>
          <w:p>
            <w:r>
              <w:rPr>
                <w:rFonts w:ascii="Arial" w:cs="Arial" w:eastAsia="Arial" w:hAnsi="Arial"/>
                <w:b/>
                <w:bCs/>
                <w:color w:val="FFFFFF"/>
                <w:sz w:val="20"/>
                <w:szCs w:val="20"/>
              </w:rPr>
              <w:t xml:space="preserve">Cost</w:t>
            </w:r>
          </w:p>
        </w:tc>
      </w:tr>
      <w:tr>
        <w:tc>
          <w:tcPr>
            <w:tcW w:type="dxa" w:w="28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r>
              <w:rPr>
                <w:rFonts w:ascii="Arial" w:cs="Arial" w:eastAsia="Arial" w:hAnsi="Arial"/>
                <w:b/>
                <w:bCs/>
                <w:color w:val="0A0E1A"/>
                <w:sz w:val="22"/>
                <w:szCs w:val="22"/>
              </w:rPr>
              <w:t xml:space="preserve">Brevo</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Email</w:t>
            </w:r>
          </w:p>
        </w:tc>
        <w:tc>
          <w:tcPr>
            <w:tcW w:type="dxa" w:w="3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3 templates already set up. 300 emails/day free tier — sufficient for Phases 1–3.</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r>
              <w:rPr>
                <w:rFonts w:ascii="Arial" w:cs="Arial" w:eastAsia="Arial" w:hAnsi="Arial"/>
                <w:b/>
                <w:bCs/>
                <w:color w:val="00C896"/>
                <w:sz w:val="20"/>
                <w:szCs w:val="20"/>
              </w:rPr>
              <w:t xml:space="preserve">FREE</w:t>
            </w:r>
          </w:p>
        </w:tc>
      </w:tr>
      <w:tr>
        <w:tc>
          <w:tcPr>
            <w:tcW w:type="dxa" w:w="28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r>
              <w:rPr>
                <w:rFonts w:ascii="Arial" w:cs="Arial" w:eastAsia="Arial" w:hAnsi="Arial"/>
                <w:b/>
                <w:bCs/>
                <w:color w:val="0A0E1A"/>
                <w:sz w:val="22"/>
                <w:szCs w:val="22"/>
              </w:rPr>
              <w:t xml:space="preserve">Meta Pixel</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Tracking</w:t>
            </w:r>
          </w:p>
        </w:tc>
        <w:tc>
          <w:tcPr>
            <w:tcW w:type="dxa" w:w="3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Conversion tracking + retargeting audiences for future Facebook ads.</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r>
              <w:rPr>
                <w:rFonts w:ascii="Arial" w:cs="Arial" w:eastAsia="Arial" w:hAnsi="Arial"/>
                <w:b/>
                <w:bCs/>
                <w:color w:val="00C896"/>
                <w:sz w:val="20"/>
                <w:szCs w:val="20"/>
              </w:rPr>
              <w:t xml:space="preserve">FREE</w:t>
            </w:r>
          </w:p>
        </w:tc>
      </w:tr>
      <w:tr>
        <w:tc>
          <w:tcPr>
            <w:tcW w:type="dxa" w:w="28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r>
              <w:rPr>
                <w:rFonts w:ascii="Arial" w:cs="Arial" w:eastAsia="Arial" w:hAnsi="Arial"/>
                <w:b/>
                <w:bCs/>
                <w:color w:val="0A0E1A"/>
                <w:sz w:val="22"/>
                <w:szCs w:val="22"/>
              </w:rPr>
              <w:t xml:space="preserve">GA4</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Analytics</w:t>
            </w:r>
          </w:p>
        </w:tc>
        <w:tc>
          <w:tcPr>
            <w:tcW w:type="dxa" w:w="3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Already wired in ConversionTracking.tsx. Set up custom events.</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r>
              <w:rPr>
                <w:rFonts w:ascii="Arial" w:cs="Arial" w:eastAsia="Arial" w:hAnsi="Arial"/>
                <w:b/>
                <w:bCs/>
                <w:color w:val="00C896"/>
                <w:sz w:val="20"/>
                <w:szCs w:val="20"/>
              </w:rPr>
              <w:t xml:space="preserve">FREE</w:t>
            </w:r>
          </w:p>
        </w:tc>
      </w:tr>
      <w:tr>
        <w:tc>
          <w:tcPr>
            <w:tcW w:type="dxa" w:w="28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r>
              <w:rPr>
                <w:rFonts w:ascii="Arial" w:cs="Arial" w:eastAsia="Arial" w:hAnsi="Arial"/>
                <w:b/>
                <w:bCs/>
                <w:color w:val="0A0E1A"/>
                <w:sz w:val="22"/>
                <w:szCs w:val="22"/>
              </w:rPr>
              <w:t xml:space="preserve">Neon Postgres</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Database</w:t>
            </w:r>
          </w:p>
        </w:tc>
        <w:tc>
          <w:tcPr>
            <w:tcW w:type="dxa" w:w="3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Already live. Add UTM columns to leads table.</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r>
              <w:rPr>
                <w:rFonts w:ascii="Arial" w:cs="Arial" w:eastAsia="Arial" w:hAnsi="Arial"/>
                <w:b/>
                <w:bCs/>
                <w:color w:val="00C896"/>
                <w:sz w:val="20"/>
                <w:szCs w:val="20"/>
              </w:rPr>
              <w:t xml:space="preserve">FREE (existing)</w:t>
            </w:r>
          </w:p>
        </w:tc>
      </w:tr>
      <w:tr>
        <w:tc>
          <w:tcPr>
            <w:tcW w:type="dxa" w:w="28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r>
              <w:rPr>
                <w:rFonts w:ascii="Arial" w:cs="Arial" w:eastAsia="Arial" w:hAnsi="Arial"/>
                <w:b/>
                <w:bCs/>
                <w:color w:val="0A0E1A"/>
                <w:sz w:val="22"/>
                <w:szCs w:val="22"/>
              </w:rPr>
              <w:t xml:space="preserve">Notion</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CRM</w:t>
            </w:r>
          </w:p>
        </w:tc>
        <w:tc>
          <w:tcPr>
            <w:tcW w:type="dxa" w:w="3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Already connected via NOTION_TOKEN. Build leads tracking database.</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r>
              <w:rPr>
                <w:rFonts w:ascii="Arial" w:cs="Arial" w:eastAsia="Arial" w:hAnsi="Arial"/>
                <w:b/>
                <w:bCs/>
                <w:color w:val="00C896"/>
                <w:sz w:val="20"/>
                <w:szCs w:val="20"/>
              </w:rPr>
              <w:t xml:space="preserve">FREE (existing)</w:t>
            </w:r>
          </w:p>
        </w:tc>
      </w:tr>
      <w:tr>
        <w:tc>
          <w:tcPr>
            <w:tcW w:type="dxa" w:w="28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r>
              <w:rPr>
                <w:rFonts w:ascii="Arial" w:cs="Arial" w:eastAsia="Arial" w:hAnsi="Arial"/>
                <w:b/>
                <w:bCs/>
                <w:color w:val="0A0E1A"/>
                <w:sz w:val="22"/>
                <w:szCs w:val="22"/>
              </w:rPr>
              <w:t xml:space="preserve">Make.com (free)</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Automation</w:t>
            </w:r>
          </w:p>
        </w:tc>
        <w:tc>
          <w:tcPr>
            <w:tcW w:type="dxa" w:w="3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1,000 ops/month — handles ~100 leads/month automatically.</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r>
              <w:rPr>
                <w:rFonts w:ascii="Arial" w:cs="Arial" w:eastAsia="Arial" w:hAnsi="Arial"/>
                <w:b/>
                <w:bCs/>
                <w:color w:val="00C896"/>
                <w:sz w:val="20"/>
                <w:szCs w:val="20"/>
              </w:rPr>
              <w:t xml:space="preserve">FREE</w:t>
            </w:r>
          </w:p>
        </w:tc>
      </w:tr>
      <w:tr>
        <w:tc>
          <w:tcPr>
            <w:tcW w:type="dxa" w:w="28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r>
              <w:rPr>
                <w:rFonts w:ascii="Arial" w:cs="Arial" w:eastAsia="Arial" w:hAnsi="Arial"/>
                <w:b/>
                <w:bCs/>
                <w:color w:val="0A0E1A"/>
                <w:sz w:val="22"/>
                <w:szCs w:val="22"/>
              </w:rPr>
              <w:t xml:space="preserve">WhatsApp Business App</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Follow-up</w:t>
            </w:r>
          </w:p>
        </w:tc>
        <w:tc>
          <w:tcPr>
            <w:tcW w:type="dxa" w:w="3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Quick Replies for templated manual outreach. No API cost.</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r>
              <w:rPr>
                <w:rFonts w:ascii="Arial" w:cs="Arial" w:eastAsia="Arial" w:hAnsi="Arial"/>
                <w:b/>
                <w:bCs/>
                <w:color w:val="00C896"/>
                <w:sz w:val="20"/>
                <w:szCs w:val="20"/>
              </w:rPr>
              <w:t xml:space="preserve">FREE</w:t>
            </w:r>
          </w:p>
        </w:tc>
      </w:tr>
      <w:tr>
        <w:tc>
          <w:tcPr>
            <w:tcW w:type="dxa" w:w="28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r>
              <w:rPr>
                <w:rFonts w:ascii="Arial" w:cs="Arial" w:eastAsia="Arial" w:hAnsi="Arial"/>
                <w:b/>
                <w:bCs/>
                <w:color w:val="0A0E1A"/>
                <w:sz w:val="22"/>
                <w:szCs w:val="22"/>
              </w:rPr>
              <w:t xml:space="preserve">Buffer (free tier)</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Scheduling</w:t>
            </w:r>
          </w:p>
        </w:tc>
        <w:tc>
          <w:tcPr>
            <w:tcW w:type="dxa" w:w="3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3 scheduled posts — enough for LinkedIn batching.</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r>
              <w:rPr>
                <w:rFonts w:ascii="Arial" w:cs="Arial" w:eastAsia="Arial" w:hAnsi="Arial"/>
                <w:b/>
                <w:bCs/>
                <w:color w:val="00C896"/>
                <w:sz w:val="20"/>
                <w:szCs w:val="20"/>
              </w:rPr>
              <w:t xml:space="preserve">FREE</w:t>
            </w:r>
          </w:p>
        </w:tc>
      </w:tr>
      <w:tr>
        <w:tc>
          <w:tcPr>
            <w:tcW w:type="dxa" w:w="28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r>
              <w:rPr>
                <w:rFonts w:ascii="Arial" w:cs="Arial" w:eastAsia="Arial" w:hAnsi="Arial"/>
                <w:b/>
                <w:bCs/>
                <w:color w:val="0A0E1A"/>
                <w:sz w:val="22"/>
                <w:szCs w:val="22"/>
              </w:rPr>
              <w:t xml:space="preserve">Meta Business Suite</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Scheduling</w:t>
            </w:r>
          </w:p>
        </w:tc>
        <w:tc>
          <w:tcPr>
            <w:tcW w:type="dxa" w:w="3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Facebook + Instagram scheduling + basic analytics.</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r>
              <w:rPr>
                <w:rFonts w:ascii="Arial" w:cs="Arial" w:eastAsia="Arial" w:hAnsi="Arial"/>
                <w:b/>
                <w:bCs/>
                <w:color w:val="00C896"/>
                <w:sz w:val="20"/>
                <w:szCs w:val="20"/>
              </w:rPr>
              <w:t xml:space="preserve">FREE</w:t>
            </w:r>
          </w:p>
        </w:tc>
      </w:tr>
      <w:tr>
        <w:tc>
          <w:tcPr>
            <w:tcW w:type="dxa" w:w="28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r>
              <w:rPr>
                <w:rFonts w:ascii="Arial" w:cs="Arial" w:eastAsia="Arial" w:hAnsi="Arial"/>
                <w:b/>
                <w:bCs/>
                <w:color w:val="0A0E1A"/>
                <w:sz w:val="22"/>
                <w:szCs w:val="22"/>
              </w:rPr>
              <w:t xml:space="preserve">Calendly</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Booking</w:t>
            </w:r>
          </w:p>
        </w:tc>
        <w:tc>
          <w:tcPr>
            <w:tcW w:type="dxa" w:w="3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Already live on /booking page. Free tier sufficient.</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r>
              <w:rPr>
                <w:rFonts w:ascii="Arial" w:cs="Arial" w:eastAsia="Arial" w:hAnsi="Arial"/>
                <w:b/>
                <w:bCs/>
                <w:color w:val="00C896"/>
                <w:sz w:val="20"/>
                <w:szCs w:val="20"/>
              </w:rPr>
              <w:t xml:space="preserve">FREE (existing)</w:t>
            </w:r>
          </w:p>
        </w:tc>
      </w:tr>
      <w:tr>
        <w:tc>
          <w:tcPr>
            <w:tcW w:type="dxa" w:w="28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r>
              <w:rPr>
                <w:rFonts w:ascii="Arial" w:cs="Arial" w:eastAsia="Arial" w:hAnsi="Arial"/>
                <w:b/>
                <w:bCs/>
                <w:color w:val="0A0E1A"/>
                <w:sz w:val="22"/>
                <w:szCs w:val="22"/>
              </w:rPr>
              <w:t xml:space="preserve">Tally.so</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Forms</w:t>
            </w:r>
          </w:p>
        </w:tc>
        <w:tc>
          <w:tcPr>
            <w:tcW w:type="dxa" w:w="3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Unlimited forms + Notion webhook. Replaces custom briefing forms.</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r>
              <w:rPr>
                <w:rFonts w:ascii="Arial" w:cs="Arial" w:eastAsia="Arial" w:hAnsi="Arial"/>
                <w:b/>
                <w:bCs/>
                <w:color w:val="00C896"/>
                <w:sz w:val="20"/>
                <w:szCs w:val="20"/>
              </w:rPr>
              <w:t xml:space="preserve">FREE</w:t>
            </w:r>
          </w:p>
        </w:tc>
      </w:tr>
      <w:tr>
        <w:tc>
          <w:tcPr>
            <w:tcW w:type="dxa" w:w="28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r>
              <w:rPr>
                <w:rFonts w:ascii="Arial" w:cs="Arial" w:eastAsia="Arial" w:hAnsi="Arial"/>
                <w:b/>
                <w:bCs/>
                <w:color w:val="0A0E1A"/>
                <w:sz w:val="22"/>
                <w:szCs w:val="22"/>
              </w:rPr>
              <w:t xml:space="preserve">Google Business Profile</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Local SEO</w:t>
            </w:r>
          </w:p>
        </w:tc>
        <w:tc>
          <w:tcPr>
            <w:tcW w:type="dxa" w:w="3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Map pack presence for "[service] + [city]" searches.</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r>
              <w:rPr>
                <w:rFonts w:ascii="Arial" w:cs="Arial" w:eastAsia="Arial" w:hAnsi="Arial"/>
                <w:b/>
                <w:bCs/>
                <w:color w:val="00C896"/>
                <w:sz w:val="20"/>
                <w:szCs w:val="20"/>
              </w:rPr>
              <w:t xml:space="preserve">FREE</w:t>
            </w:r>
          </w:p>
        </w:tc>
      </w:tr>
      <w:tr>
        <w:tc>
          <w:tcPr>
            <w:tcW w:type="dxa" w:w="28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r>
              <w:rPr>
                <w:rFonts w:ascii="Arial" w:cs="Arial" w:eastAsia="Arial" w:hAnsi="Arial"/>
                <w:b/>
                <w:bCs/>
                <w:color w:val="0A0E1A"/>
                <w:sz w:val="22"/>
                <w:szCs w:val="22"/>
              </w:rPr>
              <w:t xml:space="preserve">Hotjar (free)</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UX</w:t>
            </w:r>
          </w:p>
        </w:tc>
        <w:tc>
          <w:tcPr>
            <w:tcW w:type="dxa" w:w="3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35 session recordings/day — find drop-off on assessment pages.</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r>
              <w:rPr>
                <w:rFonts w:ascii="Arial" w:cs="Arial" w:eastAsia="Arial" w:hAnsi="Arial"/>
                <w:b/>
                <w:bCs/>
                <w:color w:val="00C896"/>
                <w:sz w:val="20"/>
                <w:szCs w:val="20"/>
              </w:rPr>
              <w:t xml:space="preserve">FREE</w:t>
            </w:r>
          </w:p>
        </w:tc>
      </w:tr>
      <w:tr>
        <w:tc>
          <w:tcPr>
            <w:tcW w:type="dxa" w:w="28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r>
              <w:rPr>
                <w:rFonts w:ascii="Arial" w:cs="Arial" w:eastAsia="Arial" w:hAnsi="Arial"/>
                <w:b/>
                <w:bCs/>
                <w:color w:val="0A0E1A"/>
                <w:sz w:val="22"/>
                <w:szCs w:val="22"/>
              </w:rPr>
              <w:t xml:space="preserve">Google Search Console</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SEO</w:t>
            </w:r>
          </w:p>
        </w:tc>
        <w:tc>
          <w:tcPr>
            <w:tcW w:type="dxa" w:w="3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Keyword data, impressions, click-through rates. Replaces Ahrefs/Semrush.</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r>
              <w:rPr>
                <w:rFonts w:ascii="Arial" w:cs="Arial" w:eastAsia="Arial" w:hAnsi="Arial"/>
                <w:b/>
                <w:bCs/>
                <w:color w:val="00C896"/>
                <w:sz w:val="20"/>
                <w:szCs w:val="20"/>
              </w:rPr>
              <w:t xml:space="preserve">FREE</w:t>
            </w:r>
          </w:p>
        </w:tc>
      </w:tr>
      <w:tr>
        <w:tc>
          <w:tcPr>
            <w:tcW w:type="dxa" w:w="28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r>
              <w:rPr>
                <w:rFonts w:ascii="Arial" w:cs="Arial" w:eastAsia="Arial" w:hAnsi="Arial"/>
                <w:b/>
                <w:bCs/>
                <w:color w:val="0A0E1A"/>
                <w:sz w:val="22"/>
                <w:szCs w:val="22"/>
              </w:rPr>
              <w:t xml:space="preserve">Google Alerts</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Monitoring</w:t>
            </w:r>
          </w:p>
        </w:tc>
        <w:tc>
          <w:tcPr>
            <w:tcW w:type="dxa" w:w="3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Brand + competitor mentions. Replaces social listening tools.</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r>
              <w:rPr>
                <w:rFonts w:ascii="Arial" w:cs="Arial" w:eastAsia="Arial" w:hAnsi="Arial"/>
                <w:b/>
                <w:bCs/>
                <w:color w:val="00C896"/>
                <w:sz w:val="20"/>
                <w:szCs w:val="20"/>
              </w:rPr>
              <w:t xml:space="preserve">FREE</w:t>
            </w:r>
          </w:p>
        </w:tc>
      </w:tr>
      <w:tr>
        <w:tc>
          <w:tcPr>
            <w:tcW w:type="dxa" w:w="28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r>
              <w:rPr>
                <w:rFonts w:ascii="Arial" w:cs="Arial" w:eastAsia="Arial" w:hAnsi="Arial"/>
                <w:b/>
                <w:bCs/>
                <w:color w:val="0A0E1A"/>
                <w:sz w:val="22"/>
                <w:szCs w:val="22"/>
              </w:rPr>
              <w:t xml:space="preserve">Meta Pixel Helper</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6B7A99"/>
                <w:sz w:val="22"/>
                <w:szCs w:val="22"/>
              </w:rPr>
              <w:t xml:space="preserve">QA</w:t>
            </w:r>
          </w:p>
        </w:tc>
        <w:tc>
          <w:tcPr>
            <w:tcW w:type="dxa" w:w="34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Chrome extension to verify Pixel fires correctly.</w:t>
            </w:r>
          </w:p>
        </w:tc>
        <w:tc>
          <w:tcPr>
            <w:tcW w:type="dxa" w:w="20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r>
              <w:rPr>
                <w:rFonts w:ascii="Arial" w:cs="Arial" w:eastAsia="Arial" w:hAnsi="Arial"/>
                <w:b/>
                <w:bCs/>
                <w:color w:val="00C896"/>
                <w:sz w:val="20"/>
                <w:szCs w:val="20"/>
              </w:rPr>
              <w:t xml:space="preserve">FREE</w:t>
            </w:r>
          </w:p>
        </w:tc>
      </w:tr>
    </w:tbl>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1"/>
              <w:left w:val="single" w:color="DDDDDD" w:sz="1"/>
              <w:bottom w:val="single" w:color="DDDDDD" w:sz="1"/>
              <w:right w:val="single" w:color="DDDDDD" w:sz="1"/>
            </w:tcBorders>
            <w:shd w:fill="F8F8F8" w:val="clear"/>
            <w:tcMar>
              <w:top w:type="dxa" w:w="120"/>
              <w:left w:type="dxa" w:w="160"/>
              <w:bottom w:type="dxa" w:w="120"/>
              <w:right w:type="dxa" w:w="160"/>
            </w:tcMar>
          </w:tcPr>
          <w:p>
            <w:r>
              <w:rPr>
                <w:rFonts w:ascii="Arial" w:cs="Arial" w:eastAsia="Arial" w:hAnsi="Arial"/>
                <w:b/>
                <w:bCs/>
                <w:color w:val="F07060"/>
                <w:sz w:val="22"/>
                <w:szCs w:val="22"/>
              </w:rPr>
              <w:t xml:space="preserve">What NOT to buy yet</w:t>
            </w:r>
          </w:p>
          <w:p>
            <w:pPr>
              <w:spacing w:before="60"/>
            </w:pPr>
            <w:r>
              <w:rPr>
                <w:rFonts w:ascii="Arial" w:cs="Arial" w:eastAsia="Arial" w:hAnsi="Arial"/>
                <w:color w:val="0A0E1A"/>
                <w:sz w:val="22"/>
                <w:szCs w:val="22"/>
              </w:rPr>
              <w:t xml:space="preserve">Ahrefs / Semrush (use Google Search Console free) · WATI / Wassenger (use WhatsApp Business App + Quick Replies) · Landing page builder (your /assessments pages already convert) · Canva Pro (free tier is sufficient) · HubSpot (Notion CRM covers this) · Any social listening tool (Google Alerts is enough)</w:t>
            </w:r>
          </w:p>
        </w:tc>
      </w:tr>
    </w:tbl>
    <w:p>
      <w:r>
        <w:br w:type="page"/>
      </w:r>
    </w:p>
    <w:p>
      <w:pPr>
        <w:pStyle w:val="Heading1"/>
        <w:spacing w:after="160" w:before="400"/>
      </w:pPr>
      <w:r>
        <w:rPr>
          <w:rFonts w:ascii="Arial" w:cs="Arial" w:eastAsia="Arial" w:hAnsi="Arial"/>
          <w:b/>
          <w:bCs/>
          <w:color w:val="0A0E1A"/>
          <w:sz w:val="36"/>
          <w:szCs w:val="36"/>
        </w:rPr>
        <w:t xml:space="preserve">Weekly Time Budget</w:t>
      </w:r>
    </w:p>
    <w:p>
      <w:pPr>
        <w:pBdr>
          <w:bottom w:val="single" w:color="00B4C8" w:sz="4"/>
        </w:pBdr>
        <w:spacing w:after="120" w:before="120"/>
      </w:pPr>
      <w:r>
        <w:t xml:space="preserve"/>
      </w:r>
    </w:p>
    <w:p>
      <w:pPr>
        <w:spacing w:after="100" w:before="60"/>
      </w:pPr>
      <w:r>
        <w:rPr>
          <w:rFonts w:ascii="Arial" w:cs="Arial" w:eastAsia="Arial" w:hAnsi="Arial"/>
          <w:color w:val="0A0E1A"/>
          <w:sz w:val="22"/>
          <w:szCs w:val="22"/>
        </w:rPr>
        <w:t xml:space="preserve">5 hours per week is the target. This is achievable alongside running the business. The allocation below is deliberately front-weighted on the two activities that actually move prospects toward becoming clients.</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5260"/>
      </w:tblGrid>
      <w:tr>
        <w:tc>
          <w:tcPr>
            <w:tcW w:type="dxa" w:w="3200"/>
            <w:tcBorders>
              <w:top w:val="none" w:color="FFFFFF" w:sz="0"/>
              <w:left w:val="none" w:color="FFFFFF" w:sz="0"/>
              <w:bottom w:val="none" w:color="FFFFFF" w:sz="0"/>
              <w:right w:val="none" w:color="FFFFFF" w:sz="0"/>
            </w:tcBorders>
            <w:shd w:fill="0A0E1A" w:val="clear"/>
            <w:tcMar>
              <w:top w:type="dxa" w:w="120"/>
              <w:left w:type="dxa" w:w="140"/>
              <w:bottom w:type="dxa" w:w="120"/>
              <w:right w:type="dxa" w:w="140"/>
            </w:tcMar>
          </w:tcPr>
          <w:p>
            <w:r>
              <w:rPr>
                <w:rFonts w:ascii="Arial" w:cs="Arial" w:eastAsia="Arial" w:hAnsi="Arial"/>
                <w:b/>
                <w:bCs/>
                <w:color w:val="FFFFFF"/>
                <w:sz w:val="20"/>
                <w:szCs w:val="20"/>
              </w:rPr>
              <w:t xml:space="preserve">Activity</w:t>
            </w:r>
          </w:p>
        </w:tc>
        <w:tc>
          <w:tcPr>
            <w:tcW w:type="dxa" w:w="1800"/>
            <w:tcBorders>
              <w:top w:val="none" w:color="FFFFFF" w:sz="0"/>
              <w:left w:val="none" w:color="FFFFFF" w:sz="0"/>
              <w:bottom w:val="none" w:color="FFFFFF" w:sz="0"/>
              <w:right w:val="none" w:color="FFFFFF" w:sz="0"/>
            </w:tcBorders>
            <w:shd w:fill="0A0E1A" w:val="clear"/>
            <w:tcMar>
              <w:top w:type="dxa" w:w="120"/>
              <w:left w:type="dxa" w:w="140"/>
              <w:bottom w:type="dxa" w:w="120"/>
              <w:right w:type="dxa" w:w="140"/>
            </w:tcMar>
          </w:tcPr>
          <w:p>
            <w:r>
              <w:rPr>
                <w:rFonts w:ascii="Arial" w:cs="Arial" w:eastAsia="Arial" w:hAnsi="Arial"/>
                <w:b/>
                <w:bCs/>
                <w:color w:val="FFFFFF"/>
                <w:sz w:val="20"/>
                <w:szCs w:val="20"/>
              </w:rPr>
              <w:t xml:space="preserve">Time/week</w:t>
            </w:r>
          </w:p>
        </w:tc>
        <w:tc>
          <w:tcPr>
            <w:tcW w:type="dxa" w:w="5260"/>
            <w:tcBorders>
              <w:top w:val="none" w:color="FFFFFF" w:sz="0"/>
              <w:left w:val="none" w:color="FFFFFF" w:sz="0"/>
              <w:bottom w:val="none" w:color="FFFFFF" w:sz="0"/>
              <w:right w:val="none" w:color="FFFFFF" w:sz="0"/>
            </w:tcBorders>
            <w:shd w:fill="0A0E1A" w:val="clear"/>
            <w:tcMar>
              <w:top w:type="dxa" w:w="120"/>
              <w:left w:type="dxa" w:w="140"/>
              <w:bottom w:type="dxa" w:w="120"/>
              <w:right w:type="dxa" w:w="140"/>
            </w:tcMar>
          </w:tcPr>
          <w:p>
            <w:r>
              <w:rPr>
                <w:rFonts w:ascii="Arial" w:cs="Arial" w:eastAsia="Arial" w:hAnsi="Arial"/>
                <w:b/>
                <w:bCs/>
                <w:color w:val="FFFFFF"/>
                <w:sz w:val="20"/>
                <w:szCs w:val="20"/>
              </w:rPr>
              <w:t xml:space="preserve">Why this, not something else</w:t>
            </w:r>
          </w:p>
        </w:tc>
      </w:tr>
      <w:tr>
        <w:tc>
          <w:tcPr>
            <w:tcW w:type="dxa" w:w="32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r>
              <w:rPr>
                <w:rFonts w:ascii="Arial" w:cs="Arial" w:eastAsia="Arial" w:hAnsi="Arial"/>
                <w:b/>
                <w:bCs/>
                <w:color w:val="0A0E1A"/>
                <w:sz w:val="22"/>
                <w:szCs w:val="22"/>
              </w:rPr>
              <w:t xml:space="preserve">Manual WhatsApp follow-up (every form submit)</w:t>
            </w:r>
          </w:p>
        </w:tc>
        <w:tc>
          <w:tcPr>
            <w:tcW w:type="dxa" w:w="18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r>
              <w:rPr>
                <w:rFonts w:ascii="Arial" w:cs="Arial" w:eastAsia="Arial" w:hAnsi="Arial"/>
                <w:b/>
                <w:bCs/>
                <w:color w:val="00C896"/>
                <w:sz w:val="22"/>
                <w:szCs w:val="22"/>
              </w:rPr>
              <w:t xml:space="preserve">~30 min/day</w:t>
            </w:r>
          </w:p>
        </w:tc>
        <w:tc>
          <w:tcPr>
            <w:tcW w:type="dxa" w:w="52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This single habit gets you to client 1. SA buyers expect a human response, not a bot. A WhatsApp within 5 minutes of form submit converts 3–5x better than email alone.</w:t>
            </w:r>
          </w:p>
        </w:tc>
      </w:tr>
      <w:tr>
        <w:tc>
          <w:tcPr>
            <w:tcW w:type="dxa" w:w="32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r>
              <w:rPr>
                <w:rFonts w:ascii="Arial" w:cs="Arial" w:eastAsia="Arial" w:hAnsi="Arial"/>
                <w:b/>
                <w:bCs/>
                <w:color w:val="0A0E1A"/>
                <w:sz w:val="22"/>
                <w:szCs w:val="22"/>
              </w:rPr>
              <w:t xml:space="preserve">LinkedIn posts (3x/week) — batch-write on Sunday</w:t>
            </w:r>
          </w:p>
        </w:tc>
        <w:tc>
          <w:tcPr>
            <w:tcW w:type="dxa" w:w="18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r>
              <w:rPr>
                <w:rFonts w:ascii="Arial" w:cs="Arial" w:eastAsia="Arial" w:hAnsi="Arial"/>
                <w:b/>
                <w:bCs/>
                <w:color w:val="00C896"/>
                <w:sz w:val="22"/>
                <w:szCs w:val="22"/>
              </w:rPr>
              <w:t xml:space="preserve">2 hrs/week</w:t>
            </w:r>
          </w:p>
        </w:tc>
        <w:tc>
          <w:tcPr>
            <w:tcW w:type="dxa" w:w="52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Your largest free B2B reach channel. Personal profile posts from Jimmy get significantly more reach than any company page at this follower count. Plain text, first person, no design needed.</w:t>
            </w:r>
          </w:p>
        </w:tc>
      </w:tr>
      <w:tr>
        <w:tc>
          <w:tcPr>
            <w:tcW w:type="dxa" w:w="32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Facebook posts (4x/week) — repurpose LinkedIn content</w:t>
            </w:r>
          </w:p>
        </w:tc>
        <w:tc>
          <w:tcPr>
            <w:tcW w:type="dxa" w:w="18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1.5 hrs/week</w:t>
            </w:r>
          </w:p>
        </w:tc>
        <w:tc>
          <w:tcPr>
            <w:tcW w:type="dxa" w:w="52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Largely repurposed from LinkedIn with a casual rewrite. Schedule in Meta Business Suite free. This reaches the SA SME audience not on LinkedIn.</w:t>
            </w:r>
          </w:p>
        </w:tc>
      </w:tr>
      <w:tr>
        <w:tc>
          <w:tcPr>
            <w:tcW w:type="dxa" w:w="32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LinkedIn direct outreach (10 connections/day)</w:t>
            </w:r>
          </w:p>
        </w:tc>
        <w:tc>
          <w:tcPr>
            <w:tcW w:type="dxa" w:w="18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20 min/day</w:t>
            </w:r>
          </w:p>
        </w:tc>
        <w:tc>
          <w:tcPr>
            <w:tcW w:type="dxa" w:w="52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Builds a targeted audience of SA business owners with zero cost. 200 relevant connections in 3 weeks. These become your first warm retargeting audience when you add LinkedIn paid in Phase 5.</w:t>
            </w:r>
          </w:p>
        </w:tc>
      </w:tr>
      <w:tr>
        <w:tc>
          <w:tcPr>
            <w:tcW w:type="dxa" w:w="32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Community sharing (SA business groups)</w:t>
            </w:r>
          </w:p>
        </w:tc>
        <w:tc>
          <w:tcPr>
            <w:tcW w:type="dxa" w:w="18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30 min/week</w:t>
            </w:r>
          </w:p>
        </w:tc>
        <w:tc>
          <w:tcPr>
            <w:tcW w:type="dxa" w:w="52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Free warm traffic from groups where your prospects already are. One useful post per week with the assessment link mentioned naturally — not spam.</w:t>
            </w:r>
          </w:p>
        </w:tc>
      </w:tr>
      <w:tr>
        <w:tc>
          <w:tcPr>
            <w:tcW w:type="dxa" w:w="3200"/>
            <w:tcBorders>
              <w:top w:val="none" w:color="FFFFFF" w:sz="0"/>
              <w:left w:val="none" w:color="FFFFFF" w:sz="0"/>
              <w:bottom w:val="none" w:color="FFFFFF" w:sz="0"/>
              <w:right w:val="none" w:color="FFFFFF" w:sz="0"/>
            </w:tcBorders>
            <w:shd w:fill="E8F4F8" w:val="clear"/>
            <w:tcMar>
              <w:top w:type="dxa" w:w="100"/>
              <w:left w:type="dxa" w:w="140"/>
              <w:bottom w:type="dxa" w:w="100"/>
              <w:right w:type="dxa" w:w="140"/>
            </w:tcMar>
            <w:vAlign w:val="top"/>
          </w:tcPr>
          <w:p>
            <w:r>
              <w:rPr>
                <w:rFonts w:ascii="Arial" w:cs="Arial" w:eastAsia="Arial" w:hAnsi="Arial"/>
                <w:b/>
                <w:bCs/>
                <w:color w:val="0A0E1A"/>
                <w:sz w:val="22"/>
                <w:szCs w:val="22"/>
              </w:rPr>
              <w:t xml:space="preserve">TOTAL</w:t>
            </w:r>
          </w:p>
        </w:tc>
        <w:tc>
          <w:tcPr>
            <w:tcW w:type="dxa" w:w="180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r>
              <w:rPr>
                <w:rFonts w:ascii="Arial" w:cs="Arial" w:eastAsia="Arial" w:hAnsi="Arial"/>
                <w:b/>
                <w:bCs/>
                <w:color w:val="00C896"/>
                <w:sz w:val="22"/>
                <w:szCs w:val="22"/>
              </w:rPr>
              <w:t xml:space="preserve">~5 hrs/week</w:t>
            </w:r>
          </w:p>
        </w:tc>
        <w:tc>
          <w:tcPr>
            <w:tcW w:type="dxa" w:w="5260"/>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vAlign w:val="top"/>
          </w:tcPr>
          <w:p>
            <w:pPr>
              <w:spacing w:after="100" w:before="60"/>
            </w:pPr>
            <w:r>
              <w:rPr>
                <w:rFonts w:ascii="Arial" w:cs="Arial" w:eastAsia="Arial" w:hAnsi="Arial"/>
                <w:color w:val="0A0E1A"/>
                <w:sz w:val="22"/>
                <w:szCs w:val="22"/>
              </w:rPr>
              <w:t xml:space="preserve">One-time setup week adds 6 hrs. From week 2 onward: 5 hrs/week sustained.</w:t>
            </w:r>
          </w:p>
        </w:tc>
      </w:tr>
    </w:tbl>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1"/>
              <w:left w:val="single" w:color="DDDDDD" w:sz="1"/>
              <w:bottom w:val="single" w:color="DDDDDD" w:sz="1"/>
              <w:right w:val="single" w:color="DDDDDD" w:sz="1"/>
            </w:tcBorders>
            <w:shd w:fill="F8F8F8" w:val="clear"/>
            <w:tcMar>
              <w:top w:type="dxa" w:w="120"/>
              <w:left w:type="dxa" w:w="160"/>
              <w:bottom w:type="dxa" w:w="120"/>
              <w:right w:type="dxa" w:w="160"/>
            </w:tcMar>
          </w:tcPr>
          <w:p>
            <w:r>
              <w:rPr>
                <w:rFonts w:ascii="Arial" w:cs="Arial" w:eastAsia="Arial" w:hAnsi="Arial"/>
                <w:b/>
                <w:bCs/>
                <w:color w:val="0A0E1A"/>
                <w:sz w:val="22"/>
                <w:szCs w:val="22"/>
              </w:rPr>
              <w:t xml:space="preserve">Realistic Timeline</w:t>
            </w:r>
          </w:p>
          <w:p>
            <w:pPr>
              <w:spacing w:before="60"/>
            </w:pPr>
            <w:r>
              <w:rPr>
                <w:rFonts w:ascii="Arial" w:cs="Arial" w:eastAsia="Arial" w:hAnsi="Arial"/>
                <w:color w:val="0A0E1A"/>
                <w:sz w:val="22"/>
                <w:szCs w:val="22"/>
              </w:rPr>
              <w:t xml:space="preserve">At 5 hrs/week of organic content and manual follow-up: first qualified conversation within 3–4 weeks; Client 1 realistically 6–10 weeks; Client 2 follows faster with a case study in hand. By week 10–14, the paid stack in Phase 5 is funded by client revenue, not personal capital. This is slower than ads but it validates your message for free before you spend money amplifying it.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jc w:val="center"/>
    </w:pPr>
    <w:r>
      <w:rPr>
        <w:rFonts w:ascii="Arial" w:cs="Arial" w:eastAsia="Arial" w:hAnsi="Arial"/>
        <w:color w:val="6B7A99"/>
        <w:sz w:val="18"/>
        <w:szCs w:val="18"/>
      </w:rPr>
      <w:t xml:space="preserve">Page </w:t>
    </w:r>
    <w:r>
      <w:rPr>
        <w:rFonts w:ascii="Arial" w:cs="Arial" w:eastAsia="Arial" w:hAnsi="Arial"/>
        <w:color w:val="6B7A99"/>
        <w:sz w:val="18"/>
        <w:szCs w:val="18"/>
      </w:rPr>
      <w:fldChar w:fldCharType="begin"/>
      <w:instrText xml:space="preserve">PAGE</w:instrText>
      <w:fldChar w:fldCharType="separate"/>
      <w:fldChar w:fldCharType="end"/>
    </w:r>
    <w:r>
      <w:rPr>
        <w:rFonts w:ascii="Arial" w:cs="Arial" w:eastAsia="Arial" w:hAnsi="Arial"/>
        <w:color w:val="6B7A99"/>
        <w:sz w:val="18"/>
        <w:szCs w:val="18"/>
      </w:rPr>
      <w:t xml:space="preserve"> of </w:t>
    </w:r>
    <w:r>
      <w:rPr>
        <w:rFonts w:ascii="Arial" w:cs="Arial" w:eastAsia="Arial" w:hAnsi="Arial"/>
        <w:color w:val="6B7A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C8" w:sz="4"/>
      </w:pBdr>
      <w:tabs>
        <w:tab w:val="right" w:pos="10080"/>
      </w:tabs>
    </w:pPr>
    <w:r>
      <w:rPr>
        <w:rFonts w:ascii="Arial" w:cs="Arial" w:eastAsia="Arial" w:hAnsi="Arial"/>
        <w:color w:val="6B7A99"/>
        <w:sz w:val="18"/>
        <w:szCs w:val="18"/>
      </w:rPr>
      <w:t xml:space="preserve">Maru Online — Zero-Cash Priority Plan</w:t>
    </w:r>
    <w:r>
      <w:rPr>
        <w:rFonts w:ascii="Arial" w:cs="Arial" w:eastAsia="Arial" w:hAnsi="Arial"/>
        <w:color w:val="6B7A99"/>
        <w:sz w:val="18"/>
        <w:szCs w:val="18"/>
      </w:rPr>
      <w:t xml:space="preserve">	Confidential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0E1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A0E1A"/>
      <w:sz w:val="28"/>
      <w:szCs w:val="28"/>
    </w:rPr>
  </w:style>
  <w:style w:type="paragraph" w:styleId="Heading3">
    <w:name w:val="Heading 3"/>
    <w:basedOn w:val="Normal"/>
    <w:next w:val="Normal"/>
    <w:qFormat/>
    <w:pPr>
      <w:spacing w:after="80" w:before="220"/>
      <w:outlineLvl w:val="2"/>
    </w:pPr>
    <w:rPr>
      <w:rFonts w:ascii="Arial" w:cs="Arial" w:eastAsia="Arial" w:hAnsi="Arial"/>
      <w:b/>
      <w:bCs/>
      <w:color w:val="0A0E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2026-05-04T16:16:28.850Z</dcterms:created>
  <dcterms:modified xsi:type="dcterms:W3CDTF">2026-05-04T16:16:28.850Z</dcterms:modified>
</cp:coreProperties>
</file>

<file path=docProps/custom.xml><?xml version="1.0" encoding="utf-8"?>
<Properties xmlns="http://schemas.openxmlformats.org/officeDocument/2006/custom-properties" xmlns:vt="http://schemas.openxmlformats.org/officeDocument/2006/docPropsVTypes"/>
</file>