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3"/>
        <w:gridCol w:w="5047"/>
      </w:tblGrid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882B7A" w:rsidRDefault="00994D36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NGUYEN (JIMMY) VO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3780"/>
              <w:gridCol w:w="3240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882B7A" w:rsidRDefault="00994D3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882B7A" w:rsidRDefault="00994D3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882B7A" w:rsidRDefault="00994D3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882B7A" w:rsidRDefault="00994D3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882B7A" w:rsidRDefault="00994D3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882B7A" w:rsidRDefault="00994D3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882B7A" w:rsidRDefault="00994D3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</w:t>
            </w:r>
            <w:r>
              <w:rPr>
                <w:rFonts w:ascii="Calibri (Body)" w:eastAsia="Calibri (Body)" w:hAnsi="Calibri (Body)" w:cs="Calibri (Body)"/>
                <w:color w:val="000000"/>
              </w:rPr>
              <w:t>-cultural workplace (Chinese and German)</w:t>
            </w:r>
          </w:p>
          <w:p w:rsidR="00882B7A" w:rsidRDefault="00994D3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882B7A" w:rsidRDefault="00994D3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June 2018 -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Currently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arched and developed a Bluetooth plug-in for VR applications with Unity, Android Studio and Visual Studio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students with programming skills (Web Development 1,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Programming 2)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Explained the technologies used in Web Development, Database.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Networking and Web Security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team leader on Radio Frequency Receiver technology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engineer to debug remotely on the first demonstration of NFC in Germany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3D43D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</w:t>
                  </w:r>
                  <w:r w:rsidR="00994D36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 Developer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Designed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hardware schematics/layouts and software for UAV modules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solutions for Radar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trucks in the military industry</w:t>
                  </w:r>
                </w:p>
                <w:p w:rsidR="00882B7A" w:rsidRDefault="00994D3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882B7A" w:rsidRDefault="00994D3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753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3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3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cross platform with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dll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,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aar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and *.jar 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3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3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3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3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Python, Jinja, Flask Framework, PyCharm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application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Oracle/MS SQL, PhpMyAdmin, XAMPP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3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3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 implementing modular, testable,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and robust solutions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733" w:type="dxa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33"/>
                  </w:tblGrid>
                  <w:tr w:rsidR="00882B7A" w:rsidTr="003D43D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5000" w:type="pct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Server/Network Administration</w:t>
                        </w:r>
                      </w:p>
                    </w:tc>
                  </w:tr>
                  <w:tr w:rsidR="00882B7A" w:rsidTr="003D43DE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5000" w:type="pct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713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TCP/IP and the OSI Model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Linux environment, using SSH and related tools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routers and switches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Configuring DNS, implementing group policies, modifying and troubleshooting MS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Window Server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</w:tbl>
          <w:p w:rsidR="00882B7A" w:rsidRDefault="00882B7A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27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7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7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7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7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test, regression test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CANoe, IAR, CppUTest, Tessy, Rhapsody, IBM DOORS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Gpt); Memory Stack (NvM); Io Stack (AdcDrv, DioDrv, SpiDrv, TauDrv)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7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7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Protocol: UART, SPI, I2C, GPIO, SDIO,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CAN, LIN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07"/>
                  </w:tblGrid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882B7A" w:rsidRDefault="00994D3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882B7A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87"/>
                        </w:tblGrid>
                        <w:tr w:rsidR="00882B7A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882B7A" w:rsidRDefault="00994D3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882B7A" w:rsidRDefault="00882B7A"/>
                    </w:tc>
                  </w:tr>
                </w:tbl>
                <w:p w:rsidR="00882B7A" w:rsidRDefault="00882B7A"/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882B7A" w:rsidRDefault="00994D3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Application Development, Database management, Web Development,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Web Security, Technology in Business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- Electrical Engineering, Electronics - Telecommunication, Embedded System Software and Hardware</w:t>
                  </w:r>
                </w:p>
              </w:tc>
            </w:tr>
          </w:tbl>
          <w:p w:rsidR="00882B7A" w:rsidRDefault="00882B7A"/>
        </w:tc>
      </w:tr>
      <w:tr w:rsidR="003B1AD1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3B1AD1" w:rsidRDefault="003B1AD1">
            <w:pPr>
              <w:spacing w:before="80" w:after="20"/>
              <w:rPr>
                <w:rFonts w:ascii="Calibri (Body)" w:eastAsia="Calibri (Body)" w:hAnsi="Calibri (Body)" w:cs="Calibri (Body)"/>
                <w:b/>
                <w:bCs/>
                <w:color w:val="000000"/>
                <w:sz w:val="24"/>
                <w:szCs w:val="24"/>
              </w:rPr>
            </w:pPr>
          </w:p>
          <w:p w:rsidR="00001F65" w:rsidRDefault="00001F65">
            <w:pPr>
              <w:spacing w:before="80" w:after="20"/>
              <w:rPr>
                <w:rFonts w:ascii="Calibri (Body)" w:eastAsia="Calibri (Body)" w:hAnsi="Calibri (Body)" w:cs="Calibri (Body)"/>
                <w:b/>
                <w:bCs/>
                <w:color w:val="000000"/>
                <w:sz w:val="24"/>
                <w:szCs w:val="24"/>
              </w:rPr>
            </w:pPr>
          </w:p>
          <w:p w:rsidR="00001F65" w:rsidRDefault="00001F65">
            <w:pPr>
              <w:spacing w:before="80" w:after="20"/>
              <w:rPr>
                <w:rFonts w:ascii="Calibri (Body)" w:eastAsia="Calibri (Body)" w:hAnsi="Calibri (Body)" w:cs="Calibri (Body)"/>
                <w:b/>
                <w:bCs/>
                <w:color w:val="000000"/>
                <w:sz w:val="24"/>
                <w:szCs w:val="24"/>
              </w:rPr>
            </w:pPr>
          </w:p>
          <w:p w:rsidR="00001F65" w:rsidRDefault="00001F65">
            <w:pPr>
              <w:spacing w:before="80" w:after="20"/>
              <w:rPr>
                <w:rFonts w:ascii="Calibri (Body)" w:eastAsia="Calibri (Body)" w:hAnsi="Calibri (Body)" w:cs="Calibri (Body)"/>
                <w:b/>
                <w:bCs/>
                <w:color w:val="000000"/>
                <w:sz w:val="24"/>
                <w:szCs w:val="24"/>
              </w:rPr>
            </w:pPr>
          </w:p>
          <w:p w:rsidR="00001F65" w:rsidRDefault="00001F65">
            <w:pPr>
              <w:spacing w:before="80" w:after="20"/>
              <w:rPr>
                <w:rFonts w:ascii="Calibri (Body)" w:eastAsia="Calibri (Body)" w:hAnsi="Calibri (Body)" w:cs="Calibri (Body)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882B7A" w:rsidRDefault="00994D3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AWARDS AND HONOURS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Second Term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October 22,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Second term (4.20) 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Department, Red River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a letter of recommendation from an instructor, a portfolio of work, a grade report, as well as an essay that describes the experience in the program, career aspirations, and include examples of class leadersh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ip.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School of Business and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Arts Bursary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Red River College award endowment fund, established in part from contributions from the Province of Manitoba's Manitoba Scholarship and Bursary Initiative and from funds established at The Winnipeg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Foundation.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 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882B7A" w:rsidRDefault="00994D3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VOLUNTEER ACTIVITIES</w:t>
            </w:r>
          </w:p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River College,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Winnipeg, MB, Canada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new-students-welcome day with the campus tour and orientation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session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development opportunity locally, without the high costs of travel and accommodation typically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associated with remote conferences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ACE Project Space, Red River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Workshop </w:t>
                  </w:r>
                  <w:r w:rsidR="003D43DE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Organizer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Series of workshops held by Dylan Fries biweekly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to introduce Unity developers’ skill sets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lastRenderedPageBreak/>
                    <w:t>An event held by RRC to provide RRC’s program tour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882B7A" w:rsidRDefault="00994D3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Note Taker</w:t>
                  </w:r>
                </w:p>
              </w:tc>
              <w:tc>
                <w:tcPr>
                  <w:tcW w:w="1650" w:type="pct"/>
                </w:tcPr>
                <w:p w:rsidR="00882B7A" w:rsidRDefault="00994D3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882B7A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882B7A" w:rsidRDefault="00994D3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College</w:t>
                  </w:r>
                </w:p>
                <w:p w:rsidR="00882B7A" w:rsidRDefault="00994D3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882B7A" w:rsidRDefault="00882B7A"/>
        </w:tc>
      </w:tr>
      <w:tr w:rsidR="00882B7A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882B7A" w:rsidRDefault="00994D3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882B7A" w:rsidRDefault="00882B7A"/>
    <w:sectPr w:rsidR="00882B7A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D36" w:rsidRDefault="00994D36">
      <w:pPr>
        <w:spacing w:after="0" w:line="240" w:lineRule="auto"/>
      </w:pPr>
      <w:r>
        <w:separator/>
      </w:r>
    </w:p>
  </w:endnote>
  <w:endnote w:type="continuationSeparator" w:id="0">
    <w:p w:rsidR="00994D36" w:rsidRDefault="00994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7A" w:rsidRDefault="00994D36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3D43DE">
      <w:rPr>
        <w:rFonts w:ascii="Calibri (Body)" w:eastAsia="Calibri (Body)" w:hAnsi="Calibri (Body)" w:cs="Calibri (Body)"/>
        <w:color w:val="000000"/>
      </w:rPr>
      <w:fldChar w:fldCharType="separate"/>
    </w:r>
    <w:r w:rsidR="003D43DE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3D43DE">
      <w:fldChar w:fldCharType="separate"/>
    </w:r>
    <w:r w:rsidR="003D43DE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D36" w:rsidRDefault="00994D36">
      <w:pPr>
        <w:spacing w:after="0" w:line="240" w:lineRule="auto"/>
      </w:pPr>
      <w:r>
        <w:separator/>
      </w:r>
    </w:p>
  </w:footnote>
  <w:footnote w:type="continuationSeparator" w:id="0">
    <w:p w:rsidR="00994D36" w:rsidRDefault="00994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276420"/>
    <w:multiLevelType w:val="hybridMultilevel"/>
    <w:tmpl w:val="C97646CE"/>
    <w:name w:val="Simple Numbers"/>
    <w:styleLink w:val="SimpleNumbers"/>
    <w:lvl w:ilvl="0" w:tplc="D61465AE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63BA57B8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602126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6CD9D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3F3E9F0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9DCA5D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C0C396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8E828E0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96C6A3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B7A"/>
    <w:rsid w:val="00001F65"/>
    <w:rsid w:val="003B1AD1"/>
    <w:rsid w:val="003D43DE"/>
    <w:rsid w:val="00882B7A"/>
    <w:rsid w:val="0099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FB72"/>
  <w15:docId w15:val="{0A671291-BA54-4795-B8E3-2ADF5692F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profi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Vo</cp:lastModifiedBy>
  <cp:revision>4</cp:revision>
  <dcterms:created xsi:type="dcterms:W3CDTF">2018-10-22T22:21:00Z</dcterms:created>
  <dcterms:modified xsi:type="dcterms:W3CDTF">2018-10-22T23:06:00Z</dcterms:modified>
</cp:coreProperties>
</file>