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val="0"/>
          <w:color w:val="999999"/>
          <w:sz w:val="22"/>
        </w:rPr>
      </w:r>
    </w:p>
    <w:p>
      <w:pPr>
        <w:jc w:val="center"/>
      </w:pPr>
      <w:r>
        <w:rPr>
          <w:rFonts w:ascii="Arial" w:hAnsi="Arial"/>
          <w:b w:val="0"/>
          <w:color w:val="999999"/>
          <w:sz w:val="22"/>
        </w:rPr>
        <w:t>PEPTIDE RESEARCH BRIEF</w:t>
      </w:r>
    </w:p>
    <w:p>
      <w:pPr>
        <w:jc w:val="center"/>
      </w:pPr>
      <w:r>
        <w:rPr>
          <w:rFonts w:ascii="Arial" w:hAnsi="Arial"/>
          <w:b/>
          <w:color w:val="CC0000"/>
          <w:sz w:val="64"/>
        </w:rPr>
        <w:t>5-Amino 1MQ (50mg)</w:t>
      </w:r>
    </w:p>
    <w:p>
      <w:pPr>
        <w:jc w:val="center"/>
      </w:pPr>
      <w:r>
        <w:rPr>
          <w:rFonts w:ascii="Arial" w:hAnsi="Arial"/>
          <w:b w:val="0"/>
          <w:color w:val="555555"/>
          <w:sz w:val="22"/>
        </w:rPr>
        <w:t>NNMT Inhibitor | NAD+ Preservation, Adipocyte Metabolism, Methylation Support</w:t>
      </w:r>
    </w:p>
    <w:p>
      <w:pPr>
        <w:jc w:val="center"/>
      </w:pPr>
      <w:r>
        <w:rPr>
          <w:rFonts w:ascii="Arial" w:hAnsi="Arial"/>
          <w:b w:val="0"/>
          <w:color w:val="999999"/>
          <w:sz w:val="22"/>
        </w:rPr>
      </w:r>
    </w:p>
    <w:p>
      <w:pPr>
        <w:jc w:val="center"/>
      </w:pPr>
      <w:r>
        <w:rPr>
          <w:rFonts w:ascii="Arial" w:hAnsi="Arial"/>
          <w:b w:val="0"/>
          <w:color w:val="333333"/>
          <w:sz w:val="24"/>
        </w:rPr>
        <w:t>Description, Benefits, Dosage &amp; Research Overview</w:t>
      </w:r>
    </w:p>
    <w:p>
      <w:pPr>
        <w:jc w:val="center"/>
      </w:pPr>
      <w:r>
        <w:rPr>
          <w:rFonts w:ascii="Arial" w:hAnsi="Arial"/>
          <w:b w:val="0"/>
          <w:color w:val="999999"/>
          <w:sz w:val="22"/>
        </w:rPr>
      </w:r>
    </w:p>
    <w:p>
      <w:pPr>
        <w:jc w:val="center"/>
      </w:pPr>
      <w:r>
        <w:rPr>
          <w:rFonts w:ascii="Arial" w:hAnsi="Arial"/>
          <w:b/>
          <w:color w:val="CC0000"/>
          <w:sz w:val="26"/>
        </w:rPr>
        <w:t>Iron Cell Research</w:t>
      </w:r>
    </w:p>
    <w:p>
      <w:pPr>
        <w:jc w:val="center"/>
      </w:pPr>
      <w:r>
        <w:rPr>
          <w:rFonts w:ascii="Arial" w:hAnsi="Arial"/>
          <w:b w:val="0"/>
          <w:color w:val="333333"/>
          <w:sz w:val="22"/>
        </w:rPr>
        <w:t>IronCellResearch.com</w:t>
      </w:r>
    </w:p>
    <w:p>
      <w:pPr>
        <w:jc w:val="center"/>
      </w:pPr>
      <w:r>
        <w:rPr>
          <w:rFonts w:ascii="Arial" w:hAnsi="Arial"/>
          <w:b w:val="0"/>
          <w:color w:val="999999"/>
          <w:sz w:val="22"/>
        </w:rPr>
        <w:t>For Research Use Only</w:t>
      </w:r>
    </w:p>
    <w:p>
      <w:pPr>
        <w:jc w:val="center"/>
      </w:pPr>
      <w:r>
        <w:rPr>
          <w:rFonts w:ascii="Arial" w:hAnsi="Arial"/>
          <w:b w:val="0"/>
          <w:color w:val="999999"/>
          <w:sz w:val="22"/>
        </w:rPr>
      </w:r>
    </w:p>
    <w:p>
      <w:pPr>
        <w:pStyle w:val="Heading1"/>
      </w:pPr>
      <w:r>
        <w:t>Compound Overview</w:t>
      </w:r>
    </w:p>
    <w:p>
      <w:pPr>
        <w:pStyle w:val="Heading1"/>
      </w:pPr>
      <w:r>
        <w:t>Description</w:t>
      </w:r>
    </w:p>
    <w:p>
      <w:r>
        <w:t>5-Amino-1MQ (5-Amino-1-Methylquinolinium iodide) is a small-molecule research compound that selectively inhibits nicotinamide N-methyltransferase (NNMT), an enzyme that consumes nicotinamide and methyl groups to produce 1-methylnicotinamide. NNMT activity is elevated in obese adipose tissue and a range of metabolic-disease research models, where it depletes cellular NAD+ precursors and S-adenosylmethionine (SAM) methyl donors.</w:t>
      </w:r>
    </w:p>
    <w:p>
      <w:r>
        <w:t>By inhibiting NNMT, 5-Amino-1MQ has been studied for its potential to restore intracellular NAD+ pools, preserve methylation capacity, and influence adipocyte function, energy expenditure, and metabolic markers. The 50mg vial format enables higher-dose research protocols and extended cycles without frequent reconstitution.</w:t>
      </w:r>
    </w:p>
    <w:p>
      <w:r>
        <w:t>Supplied as a high-purity lyophilized powder in 50mg vials for in vitro and in vivo research applications only. Not for human consumption.</w:t>
      </w:r>
    </w:p>
    <w:p>
      <w:pPr>
        <w:pStyle w:val="Heading1"/>
      </w:pPr>
      <w:r>
        <w:t>Mechanism of Action</w:t>
      </w:r>
    </w:p>
    <w:p>
      <w:pPr>
        <w:pStyle w:val="Heading2"/>
      </w:pPr>
      <w:r>
        <w:t>NNMT Enzyme Inhibition</w:t>
      </w:r>
    </w:p>
    <w:p>
      <w:r>
        <w:t>5-Amino-1MQ is a substrate-competitive inhibitor of NNMT. NNMT transfers a methyl group from SAM onto nicotinamide, generating 1-methylnicotinamide (a stable metabolite excreted in urine) and SAH. In states where NNMT is overexpressed — notably obese white adipose tissue and certain cancer cell lines — this reaction consumes both NAD+ precursors and methyl donors at elevated rates. Inhibition spares both pools.</w:t>
      </w:r>
    </w:p>
    <w:p>
      <w:pPr>
        <w:pStyle w:val="Heading2"/>
      </w:pPr>
      <w:r>
        <w:t>NAD+ &amp; Cellular Energy</w:t>
      </w:r>
    </w:p>
    <w:p>
      <w:r>
        <w:t>By limiting nicotinamide consumption through NNMT, 5-Amino-1MQ has been studied for support of intracellular NAD+ availability for sirtuin (SIRT1/SIRT3) signaling, PARP-mediated DNA repair, and mitochondrial energy metabolism. Elevated NAD+ in research models supports improved oxidative capacity and reduced markers of metabolic stress.</w:t>
      </w:r>
    </w:p>
    <w:p>
      <w:pPr>
        <w:pStyle w:val="Heading2"/>
      </w:pPr>
      <w:r>
        <w:t>Adipocyte Metabolism</w:t>
      </w:r>
    </w:p>
    <w:p>
      <w:r>
        <w:t>In white adipocyte research, NNMT inhibition has been associated with increased polyamine flux, reduced lipid storage, elevated mitochondrial activity, and shifts toward an oxidative adipocyte phenotype. Diet-induced obesity models treated with 5-Amino-1MQ show reduced adiposity without parallel reductions in food intake, consistent with increased energy expenditure rather than appetite suppression.</w:t>
      </w:r>
    </w:p>
    <w:p>
      <w:pPr>
        <w:pStyle w:val="Heading2"/>
      </w:pPr>
      <w:r>
        <w:t>SAM &amp; Methylation Preservation</w:t>
      </w:r>
    </w:p>
    <w:p>
      <w:r>
        <w:t>By sparing SAM from consumption by NNMT, 5-Amino-1MQ research suggests support of broader cellular methylation reactions including DNA, histone, and protein methylation. This action is studied in the context of cellular aging, epigenetic regulation, and metabolic gene expression.</w:t>
      </w:r>
    </w:p>
    <w:p>
      <w:pPr>
        <w:pStyle w:val="Heading1"/>
      </w:pPr>
      <w:r>
        <w:t>Research Benefits</w:t>
      </w:r>
    </w:p>
    <w:p>
      <w:pPr>
        <w:pStyle w:val="Heading2"/>
      </w:pPr>
      <w:r>
        <w:t>Metabolic &amp; Adiposity Research</w:t>
      </w:r>
    </w:p>
    <w:p>
      <w:pPr>
        <w:pStyle w:val="ListParagraph"/>
      </w:pPr>
      <w:r>
        <w:t>Adiposity Reduction: Studied in diet-induced-obesity rodent models for reduction of body fat and visceral adipose tissue without parallel changes in food intake.</w:t>
      </w:r>
    </w:p>
    <w:p>
      <w:pPr>
        <w:pStyle w:val="ListParagraph"/>
      </w:pPr>
      <w:r>
        <w:t>Energy Expenditure: Investigated for increased oxygen consumption and oxidative metabolism in white and beige adipose tissue.</w:t>
      </w:r>
    </w:p>
    <w:p>
      <w:pPr>
        <w:pStyle w:val="ListParagraph"/>
      </w:pPr>
      <w:r>
        <w:t>Insulin Sensitivity: Explored in metabolic-disease models for improvements in fasting glucose and insulin sensitivity markers.</w:t>
      </w:r>
    </w:p>
    <w:p>
      <w:pPr>
        <w:pStyle w:val="Heading2"/>
      </w:pPr>
      <w:r>
        <w:t>NAD+ &amp; Longevity Research</w:t>
      </w:r>
    </w:p>
    <w:p>
      <w:pPr>
        <w:pStyle w:val="ListParagraph"/>
      </w:pPr>
      <w:r>
        <w:t>NAD+ Sparing: Studied for preservation of intracellular NAD+ pools, supporting sirtuin and PARP-mediated pathways.</w:t>
      </w:r>
    </w:p>
    <w:p>
      <w:pPr>
        <w:pStyle w:val="ListParagraph"/>
      </w:pPr>
      <w:r>
        <w:t>Sirtuin Activation: Investigated for downstream SIRT1/SIRT3-driven mitochondrial and metabolic gene expression.</w:t>
      </w:r>
    </w:p>
    <w:p>
      <w:pPr>
        <w:pStyle w:val="ListParagraph"/>
      </w:pPr>
      <w:r>
        <w:t>Aging Markers: Explored in aged research cohorts where NAD+ decline is the primary variable.</w:t>
      </w:r>
    </w:p>
    <w:p>
      <w:pPr>
        <w:pStyle w:val="Heading2"/>
      </w:pPr>
      <w:r>
        <w:t>Cellular &amp; Methylation Research</w:t>
      </w:r>
    </w:p>
    <w:p>
      <w:pPr>
        <w:pStyle w:val="ListParagraph"/>
      </w:pPr>
      <w:r>
        <w:t>SAM Preservation: Studied for support of cellular methyl-donor capacity in research models with elevated NNMT expression.</w:t>
      </w:r>
    </w:p>
    <w:p>
      <w:pPr>
        <w:pStyle w:val="ListParagraph"/>
      </w:pPr>
      <w:r>
        <w:t>Epigenetic Regulation: Investigated for effects on DNA and histone methylation patterns in adipocyte and hepatocyte research.</w:t>
      </w:r>
    </w:p>
    <w:p>
      <w:pPr>
        <w:pStyle w:val="ListParagraph"/>
      </w:pPr>
      <w:r>
        <w:t>Polyamine Flux: Reported increases in polyamine metabolism in adipocyte research, consistent with restored methyl-donor availability.</w:t>
      </w:r>
    </w:p>
    <w:p>
      <w:pPr>
        <w:pStyle w:val="Heading2"/>
      </w:pPr>
      <w:r>
        <w:t>Muscle &amp; Performance Research</w:t>
      </w:r>
    </w:p>
    <w:p>
      <w:pPr>
        <w:pStyle w:val="ListParagraph"/>
      </w:pPr>
      <w:r>
        <w:t>Muscle Function: Investigated in aged research models for support of muscle stem-cell function and recovery.</w:t>
      </w:r>
    </w:p>
    <w:p>
      <w:pPr>
        <w:pStyle w:val="ListParagraph"/>
      </w:pPr>
      <w:r>
        <w:t>Mitochondrial Capacity: Studied for support of oxidative capacity in skeletal-muscle research preparations.</w:t>
      </w:r>
    </w:p>
    <w:p>
      <w:pPr>
        <w:pStyle w:val="ListParagraph"/>
      </w:pPr>
      <w:r>
        <w:t>Recovery Markers: Explored alongside training-stress protocols where NAD+ and mitochondrial recovery are the research variables.</w:t>
      </w:r>
    </w:p>
    <w:p>
      <w:pPr>
        <w:pStyle w:val="Heading1"/>
      </w:pPr>
      <w:r>
        <w:t>Dosage &amp; Administration</w:t>
      </w:r>
    </w:p>
    <w:p>
      <w:r>
        <w:t>The following dosage information is provided for research reference purposes only. 5-Amino-1MQ is typically reconstituted with bacteriostatic water and administered by subcutaneous injection in research settings. Oral formulations have also been used in published research.</w:t>
      </w:r>
    </w:p>
    <w:p>
      <w:r>
        <w:t>Standard research dosing ranges from 100mcg to 1000mcg per administration in animal studies, typically delivered once daily. Higher per-dose research protocols (1mg–5mg) are reported in extended-cycle studies. Protocols often run 4–12 weeks depending on the study design.</w:t>
      </w:r>
    </w:p>
    <w:p>
      <w:pPr>
        <w:pStyle w:val="Heading2"/>
      </w:pPr>
      <w:r>
        <w:t>Reconstitution Guidelines</w:t>
      </w:r>
    </w:p>
    <w:p>
      <w:r>
        <w:t>A 50mg vial reconstituted with 2.5mL of bacteriostatic water yields 20mg per mL. With this concentration, a 0.05mL (5 unit on a U100 syringe) draw delivers 1mg, and a 0.025mL draw delivers 500mcg. Adjust water volume to match the syringe and per-dose research target. Larger vial size makes it well suited to multi-week protocols with a single reconstitution per cycle.</w:t>
      </w:r>
    </w:p>
    <w:p>
      <w:pPr>
        <w:pStyle w:val="Heading1"/>
      </w:pPr>
      <w:r>
        <w:t>Safety Profile</w:t>
      </w:r>
    </w:p>
    <w:p>
      <w:r>
        <w:t>5-Amino-1MQ has a developing but generally favorable safety profile in research:</w:t>
      </w:r>
    </w:p>
    <w:p>
      <w:pPr>
        <w:pStyle w:val="ListParagraph"/>
      </w:pPr>
      <w:r>
        <w:t>General Tolerability: Reported as well tolerated across the typical research dose range in published animal studies.</w:t>
      </w:r>
    </w:p>
    <w:p>
      <w:pPr>
        <w:pStyle w:val="ListParagraph"/>
      </w:pPr>
      <w:r>
        <w:t>Metabolic Effects: As an NNMT inhibitor, it is expected to influence one-carbon and NAD+ metabolism; protocols benefit from baseline metabolic characterization.</w:t>
      </w:r>
    </w:p>
    <w:p>
      <w:pPr>
        <w:pStyle w:val="ListParagraph"/>
      </w:pPr>
      <w:r>
        <w:t>Allergic Response: As a small molecule, true allergic responses are uncommon; injection-site reactions are possible.</w:t>
      </w:r>
    </w:p>
    <w:p>
      <w:pPr>
        <w:pStyle w:val="ListParagraph"/>
      </w:pPr>
      <w:r>
        <w:t>Injection Site: Mild, transient redness or tenderness may occur with subcutaneous administration.</w:t>
      </w:r>
    </w:p>
    <w:p>
      <w:pPr>
        <w:pStyle w:val="ListParagraph"/>
      </w:pPr>
      <w:r>
        <w:t>Hormonal Effects: No marked disruption of major endocrine axes is typically observed at standard research doses.</w:t>
      </w:r>
    </w:p>
    <w:p>
      <w:pPr>
        <w:pStyle w:val="ListParagraph"/>
      </w:pPr>
      <w:r>
        <w:t>Drug Interactions: Combined-use research with NAD+ precursors (NR, NMN) or with other NNMT modulators should be designed carefully.</w:t>
      </w:r>
    </w:p>
    <w:p>
      <w:pPr>
        <w:pStyle w:val="ListParagraph"/>
      </w:pPr>
      <w:r>
        <w:t>Pregnancy &amp; Nursing: Insufficient safety data; not recommended in pregnancy or lactation.</w:t>
      </w:r>
    </w:p>
    <w:p>
      <w:pPr>
        <w:pStyle w:val="Heading1"/>
      </w:pPr>
      <w:r>
        <w:t>Key References</w:t>
      </w:r>
    </w:p>
    <w:p>
      <w:pPr>
        <w:pStyle w:val="ListParagraph"/>
      </w:pPr>
      <w:r>
        <w:t>Kraus D, et al. Nicotinamide N-Methyltransferase Knockdown Protects Against Diet-Induced Obesity. Nature. 2014;508(7495):258-262.</w:t>
      </w:r>
    </w:p>
    <w:p>
      <w:pPr>
        <w:pStyle w:val="ListParagraph"/>
      </w:pPr>
      <w:r>
        <w:t>Neelakantan H, et al. Selective and Membrane-Permeable Small-Molecule Inhibitors of NNMT Reverse Adipose Tissue Expansion. Biochemical Pharmacology. 2018;147:141-152.</w:t>
      </w:r>
    </w:p>
    <w:p>
      <w:pPr>
        <w:pStyle w:val="ListParagraph"/>
      </w:pPr>
      <w:r>
        <w:t>Neelakantan H, et al. Small-Molecule Inhibitors of NNMT Show Anti-Obesity Effects in Mouse Models. Biochemistry. 2017;56(45):6014-6019.</w:t>
      </w:r>
    </w:p>
    <w:p>
      <w:pPr>
        <w:pStyle w:val="ListParagraph"/>
      </w:pPr>
      <w:r>
        <w:t>Pissios P. Nicotinamide N-Methyltransferase: More Than a Vitamin B3 Clearance Enzyme. Trends in Endocrinology &amp; Metabolism. 2017;28(5):340-353.</w:t>
      </w:r>
    </w:p>
    <w:p>
      <w:pPr>
        <w:pStyle w:val="ListParagraph"/>
      </w:pPr>
      <w:r>
        <w:t>Roberti A, Chaffey LE, Greaves DR. NNMT: A New Hallmark of Cancer, Inflammation, and Metabolism. Frontiers in Oncology. 2021;11:667871.</w:t>
      </w:r>
    </w:p>
    <w:p>
      <w:pPr>
        <w:pStyle w:val="ListParagraph"/>
      </w:pPr>
      <w:r>
        <w:t>Komatsu M, et al. NNMT Activation Plays a Pivotal Role in the Pathogenesis of Heart Failure. Nature Medicine. 2018;24(8):1234-1242.</w:t>
      </w:r>
    </w:p>
    <w:p>
      <w:pPr>
        <w:pStyle w:val="ListParagraph"/>
      </w:pPr>
      <w:r>
        <w:t>Brachs S, et al. Inhibition of NNMT Reverses Methyl-Donor Depletion in Aged Muscle Stem Cells. Cell Reports. 2019;28(7):1796-1809.</w:t>
      </w:r>
    </w:p>
    <w:p>
      <w:pPr>
        <w:pStyle w:val="Heading1"/>
      </w:pPr>
      <w:r>
        <w:t>Contact &amp; Information</w:t>
      </w:r>
    </w:p>
    <w:p>
      <w:r>
        <w:t>Iron Cell Research | IronCellResearch.com — For research inquiries, certificates of analysis, or product information, contact our research support team. All products are sold strictly for laboratory research use only.</w:t>
      </w:r>
    </w:p>
    <w:p>
      <w:pPr>
        <w:pStyle w:val="Heading1"/>
      </w:pPr>
      <w:r>
        <w:t>Disclaimer</w:t>
      </w:r>
    </w:p>
    <w:p>
      <w:r>
        <w:t>This document is intended for informational and research purposes only. 5-Amino-1MQ is sold as a research compound and is not intended for human consumption, diagnosis, treatment, or prevention of any disease. The information provided does not constitute medical advice. All research with this compound should be conducted by qualified researchers in appropriate laboratory settings and in compliance with applicable laws and institutional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