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val="0"/>
          <w:color w:val="999999"/>
          <w:sz w:val="22"/>
        </w:rPr>
      </w:r>
    </w:p>
    <w:p>
      <w:pPr>
        <w:jc w:val="center"/>
      </w:pPr>
      <w:r>
        <w:rPr>
          <w:rFonts w:ascii="Arial" w:hAnsi="Arial"/>
          <w:b w:val="0"/>
          <w:color w:val="999999"/>
          <w:sz w:val="22"/>
        </w:rPr>
        <w:t>PEPTIDE RESEARCH BRIEF</w:t>
      </w:r>
    </w:p>
    <w:p>
      <w:pPr>
        <w:jc w:val="center"/>
      </w:pPr>
      <w:r>
        <w:rPr>
          <w:rFonts w:ascii="Arial" w:hAnsi="Arial"/>
          <w:b/>
          <w:color w:val="CC0000"/>
          <w:sz w:val="64"/>
        </w:rPr>
        <w:t>DISP (DSIP)</w:t>
      </w:r>
    </w:p>
    <w:p>
      <w:pPr>
        <w:jc w:val="center"/>
      </w:pPr>
      <w:r>
        <w:rPr>
          <w:rFonts w:ascii="Arial" w:hAnsi="Arial"/>
          <w:b w:val="0"/>
          <w:color w:val="555555"/>
          <w:sz w:val="22"/>
        </w:rPr>
        <w:t>Delta Sleep-Inducing Peptide | Sleep, Stress &amp; Recovery Research</w:t>
      </w:r>
    </w:p>
    <w:p>
      <w:pPr>
        <w:jc w:val="center"/>
      </w:pPr>
      <w:r>
        <w:rPr>
          <w:rFonts w:ascii="Arial" w:hAnsi="Arial"/>
          <w:b w:val="0"/>
          <w:color w:val="999999"/>
          <w:sz w:val="22"/>
        </w:rPr>
      </w:r>
    </w:p>
    <w:p>
      <w:pPr>
        <w:jc w:val="center"/>
      </w:pPr>
      <w:r>
        <w:rPr>
          <w:rFonts w:ascii="Arial" w:hAnsi="Arial"/>
          <w:b w:val="0"/>
          <w:color w:val="333333"/>
          <w:sz w:val="24"/>
        </w:rPr>
        <w:t>Description, Benefits, Dosage &amp; Research Overview</w:t>
      </w:r>
    </w:p>
    <w:p>
      <w:pPr>
        <w:jc w:val="center"/>
      </w:pPr>
      <w:r>
        <w:rPr>
          <w:rFonts w:ascii="Arial" w:hAnsi="Arial"/>
          <w:b w:val="0"/>
          <w:color w:val="999999"/>
          <w:sz w:val="22"/>
        </w:rPr>
      </w:r>
    </w:p>
    <w:p>
      <w:pPr>
        <w:jc w:val="center"/>
      </w:pPr>
      <w:r>
        <w:rPr>
          <w:rFonts w:ascii="Arial" w:hAnsi="Arial"/>
          <w:b/>
          <w:color w:val="CC0000"/>
          <w:sz w:val="26"/>
        </w:rPr>
        <w:t>Iron Cell Research</w:t>
      </w:r>
    </w:p>
    <w:p>
      <w:pPr>
        <w:jc w:val="center"/>
      </w:pPr>
      <w:r>
        <w:rPr>
          <w:rFonts w:ascii="Arial" w:hAnsi="Arial"/>
          <w:b w:val="0"/>
          <w:color w:val="333333"/>
          <w:sz w:val="22"/>
        </w:rPr>
        <w:t>IronCellResearch.com</w:t>
      </w:r>
    </w:p>
    <w:p>
      <w:pPr>
        <w:jc w:val="center"/>
      </w:pPr>
      <w:r>
        <w:rPr>
          <w:rFonts w:ascii="Arial" w:hAnsi="Arial"/>
          <w:b w:val="0"/>
          <w:color w:val="999999"/>
          <w:sz w:val="22"/>
        </w:rPr>
        <w:t>For Research Use Only</w:t>
      </w:r>
    </w:p>
    <w:p>
      <w:pPr>
        <w:jc w:val="center"/>
      </w:pPr>
      <w:r>
        <w:rPr>
          <w:rFonts w:ascii="Arial" w:hAnsi="Arial"/>
          <w:b w:val="0"/>
          <w:color w:val="999999"/>
          <w:sz w:val="22"/>
        </w:rPr>
      </w:r>
    </w:p>
    <w:p>
      <w:pPr>
        <w:pStyle w:val="Heading1"/>
      </w:pPr>
      <w:r>
        <w:t>Compound Overview</w:t>
      </w:r>
    </w:p>
    <w:p>
      <w:pPr>
        <w:pStyle w:val="Heading1"/>
      </w:pPr>
      <w:r>
        <w:t>Description</w:t>
      </w:r>
    </w:p>
    <w:p>
      <w:r>
        <w:t>Delta Sleep-Inducing Peptide (DSIP, also written DISP) is a neuropeptide composed of nine amino acids (Trp-Ala-Gly-Gly-Asp-Ala-Ser-Gly-Glu). It was first isolated in 1977 by Marcel Monnier and Guido Schoenenberger from the cerebral venous blood of rabbits induced to a sleep state by electrical stimulation of the thalamus.</w:t>
      </w:r>
    </w:p>
    <w:p>
      <w:r>
        <w:t>In laboratory research, DSIP is investigated for its proposed effects on sleep architecture (particularly delta-wave sleep), stress modulation, opioid receptor signaling, and circadian regulation. While its precise endogenous role remains incompletely characterized, it is one of the most-studied so-called sleep peptides and has been examined in research models of insomnia, withdrawal, narcolepsy, and chronic stress.</w:t>
      </w:r>
    </w:p>
    <w:p>
      <w:r>
        <w:t>Supplied as a high-purity lyophilized powder in 10mg vials for in vitro and in vivo research applications only. Not for human consumption.</w:t>
      </w:r>
    </w:p>
    <w:p>
      <w:pPr>
        <w:pStyle w:val="Heading1"/>
      </w:pPr>
      <w:r>
        <w:t>Mechanism of Action</w:t>
      </w:r>
    </w:p>
    <w:p>
      <w:pPr>
        <w:pStyle w:val="Heading2"/>
      </w:pPr>
      <w:r>
        <w:t>Sleep &amp; Delta-Wave Modulation</w:t>
      </w:r>
    </w:p>
    <w:p>
      <w:r>
        <w:t>DSIP is named for its capacity to promote slow-wave (delta) EEG activity in animal sleep research. The peptide appears to act centrally to enhance the deep, restorative stages of sleep, with downstream effects on arousal thresholds and sleep continuity. The exact receptor pathway remains under investigation but appears to involve diencephalic and brainstem sleep-regulatory regions.</w:t>
      </w:r>
    </w:p>
    <w:p>
      <w:pPr>
        <w:pStyle w:val="Heading2"/>
      </w:pPr>
      <w:r>
        <w:t>Opioid &amp; Stress System Crosstalk</w:t>
      </w:r>
    </w:p>
    <w:p>
      <w:r>
        <w:t>DSIP has been studied for interactions with the endogenous opioid system, with research reports of binding to opioid receptors at low affinity and modulation of opioid withdrawal phenomena in animal models. Related work explores DSIP's effects on the hypothalamic-pituitary-adrenal (HPA) axis and on stress-induced cortisol responses.</w:t>
      </w:r>
    </w:p>
    <w:p>
      <w:pPr>
        <w:pStyle w:val="Heading2"/>
      </w:pPr>
      <w:r>
        <w:t>Neuroprotective &amp; Antioxidant Activity</w:t>
      </w:r>
    </w:p>
    <w:p>
      <w:r>
        <w:t>Multiple cell-based and rodent studies report antioxidant and membrane-stabilizing activity of DSIP, with reductions in markers of oxidative stress and protective effects in models of cerebral ischemia, neurotoxic exposure, and seizure. These actions are studied in the context of stress resilience and neurodegenerative research.</w:t>
      </w:r>
    </w:p>
    <w:p>
      <w:pPr>
        <w:pStyle w:val="Heading2"/>
      </w:pPr>
      <w:r>
        <w:t>Circadian &amp; Endocrine Effects</w:t>
      </w:r>
    </w:p>
    <w:p>
      <w:r>
        <w:t>DSIP has been reported to influence circadian rhythms of cortisol, melatonin, and selected hypothalamic releasing factors, particularly in studies of sleep deprivation, shift-work disruption, and chronic stress. These effects suggest a broader bioregulatory role beyond pure sleep induction.</w:t>
      </w:r>
    </w:p>
    <w:p>
      <w:pPr>
        <w:pStyle w:val="Heading1"/>
      </w:pPr>
      <w:r>
        <w:t>Research Benefits</w:t>
      </w:r>
    </w:p>
    <w:p>
      <w:pPr>
        <w:pStyle w:val="Heading2"/>
      </w:pPr>
      <w:r>
        <w:t>Sleep &amp; Recovery Research</w:t>
      </w:r>
    </w:p>
    <w:p>
      <w:pPr>
        <w:pStyle w:val="ListParagraph"/>
      </w:pPr>
      <w:r>
        <w:t>Slow-Wave Sleep: Studied for promotion of delta-stage sleep in animal EEG and limited human research.</w:t>
      </w:r>
    </w:p>
    <w:p>
      <w:pPr>
        <w:pStyle w:val="ListParagraph"/>
      </w:pPr>
      <w:r>
        <w:t>Sleep Continuity: Investigated for reduced fragmentation and improved sleep efficiency in stress and insomnia models.</w:t>
      </w:r>
    </w:p>
    <w:p>
      <w:pPr>
        <w:pStyle w:val="ListParagraph"/>
      </w:pPr>
      <w:r>
        <w:t>Recovery &amp; Restoration: Explored alongside training and recovery protocols where deep sleep is the variable of interest.</w:t>
      </w:r>
    </w:p>
    <w:p>
      <w:pPr>
        <w:pStyle w:val="Heading2"/>
      </w:pPr>
      <w:r>
        <w:t>Stress &amp; Resilience Research</w:t>
      </w:r>
    </w:p>
    <w:p>
      <w:pPr>
        <w:pStyle w:val="ListParagraph"/>
      </w:pPr>
      <w:r>
        <w:t>HPA-Axis Modulation: Investigated for blunting of stress-induced cortisol elevation and normalization of stress reactivity.</w:t>
      </w:r>
    </w:p>
    <w:p>
      <w:pPr>
        <w:pStyle w:val="ListParagraph"/>
      </w:pPr>
      <w:r>
        <w:t>Anxiolytic-Like Activity: Studied in rodent models of anxiety and conflict behavior, with reports of dampened anxious responding.</w:t>
      </w:r>
    </w:p>
    <w:p>
      <w:pPr>
        <w:pStyle w:val="ListParagraph"/>
      </w:pPr>
      <w:r>
        <w:t>Allostatic Load: Explored as a research tool in models of chronic stress and adaptive failure.</w:t>
      </w:r>
    </w:p>
    <w:p>
      <w:pPr>
        <w:pStyle w:val="Heading2"/>
      </w:pPr>
      <w:r>
        <w:t>Opioid &amp; Withdrawal Research</w:t>
      </w:r>
    </w:p>
    <w:p>
      <w:pPr>
        <w:pStyle w:val="ListParagraph"/>
      </w:pPr>
      <w:r>
        <w:t>Opioid Withdrawal: Investigated for attenuation of withdrawal severity in opioid-dependence research models.</w:t>
      </w:r>
    </w:p>
    <w:p>
      <w:pPr>
        <w:pStyle w:val="ListParagraph"/>
      </w:pPr>
      <w:r>
        <w:t>Pain Modulation: Studied for modest analgesic effects in selected nociceptive research paradigms.</w:t>
      </w:r>
    </w:p>
    <w:p>
      <w:pPr>
        <w:pStyle w:val="ListParagraph"/>
      </w:pPr>
      <w:r>
        <w:t>Tolerance Research: Explored in protocols examining tolerance development to opioid and related analgesic compounds.</w:t>
      </w:r>
    </w:p>
    <w:p>
      <w:pPr>
        <w:pStyle w:val="Heading2"/>
      </w:pPr>
      <w:r>
        <w:t>Neuroprotective Research</w:t>
      </w:r>
    </w:p>
    <w:p>
      <w:pPr>
        <w:pStyle w:val="ListParagraph"/>
      </w:pPr>
      <w:r>
        <w:t>Oxidative Stress: Reported reductions in lipid peroxidation and reactive oxygen species in neural research models.</w:t>
      </w:r>
    </w:p>
    <w:p>
      <w:pPr>
        <w:pStyle w:val="ListParagraph"/>
      </w:pPr>
      <w:r>
        <w:t>Ischemia &amp; Seizure: Investigated in cerebral ischemia and chemically induced seizure models for protective effects.</w:t>
      </w:r>
    </w:p>
    <w:p>
      <w:pPr>
        <w:pStyle w:val="ListParagraph"/>
      </w:pPr>
      <w:r>
        <w:t>Aging Research: Explored in aged rodent cohorts for support of sleep quality and neuroendocrine balance.</w:t>
      </w:r>
    </w:p>
    <w:p>
      <w:pPr>
        <w:pStyle w:val="Heading1"/>
      </w:pPr>
      <w:r>
        <w:t>Dosage &amp; Administration</w:t>
      </w:r>
    </w:p>
    <w:p>
      <w:r>
        <w:t>The following dosage information is provided for research reference purposes only. DSIP is typically reconstituted with bacteriostatic water and administered by subcutaneous injection in research settings. Intranasal and intravenous routes have also been used in published studies.</w:t>
      </w:r>
    </w:p>
    <w:p>
      <w:r>
        <w:t>Standard research dosing ranges from 100mcg to 300mcg per administration, typically delivered once daily in the evening before the rest phase. Protocols often run 5–10 consecutive days, with multi-week breaks between cycles.</w:t>
      </w:r>
    </w:p>
    <w:p>
      <w:pPr>
        <w:pStyle w:val="Heading2"/>
      </w:pPr>
      <w:r>
        <w:t>Reconstitution Guidelines</w:t>
      </w:r>
    </w:p>
    <w:p>
      <w:r>
        <w:t>A 10mg vial reconstituted with 2mL of bacteriostatic water yields 5mg per mL. With this concentration, a 0.05mL (5 unit on a U100 syringe) draw delivers 250mcg. Adjust water volume to match the syringe and per-dose research target.</w:t>
      </w:r>
    </w:p>
    <w:p>
      <w:pPr>
        <w:pStyle w:val="Heading1"/>
      </w:pPr>
      <w:r>
        <w:t>Safety Profile</w:t>
      </w:r>
    </w:p>
    <w:p>
      <w:r>
        <w:t>DSIP has been used in research for nearly five decades with a well-characterized safety profile:</w:t>
      </w:r>
    </w:p>
    <w:p>
      <w:pPr>
        <w:pStyle w:val="ListParagraph"/>
      </w:pPr>
      <w:r>
        <w:t>General Tolerability: Reported as well tolerated at typical research doses, with no significant adverse events recorded in published research cohorts.</w:t>
      </w:r>
    </w:p>
    <w:p>
      <w:pPr>
        <w:pStyle w:val="ListParagraph"/>
      </w:pPr>
      <w:r>
        <w:t>Sedation: Light sedative or somnolence-promoting effects are expected by mechanism; dosing is conventionally timed to the rest phase.</w:t>
      </w:r>
    </w:p>
    <w:p>
      <w:pPr>
        <w:pStyle w:val="ListParagraph"/>
      </w:pPr>
      <w:r>
        <w:t>Hormonal Effects: No marked disruption of major endocrine axes is typically observed at standard research doses.</w:t>
      </w:r>
    </w:p>
    <w:p>
      <w:pPr>
        <w:pStyle w:val="ListParagraph"/>
      </w:pPr>
      <w:r>
        <w:t>Allergic Response: As a short peptide, immunogenicity is low; rare hypersensitivity reactions remain possible.</w:t>
      </w:r>
    </w:p>
    <w:p>
      <w:pPr>
        <w:pStyle w:val="ListParagraph"/>
      </w:pPr>
      <w:r>
        <w:t>Injection Site: Mild, transient redness or tenderness may occur with subcutaneous administration.</w:t>
      </w:r>
    </w:p>
    <w:p>
      <w:pPr>
        <w:pStyle w:val="ListParagraph"/>
      </w:pPr>
      <w:r>
        <w:t>Drug Interactions: Use alongside central depressants, opioids, or alcohol in research protocols should be carefully reviewed given potential additive effects on arousal.</w:t>
      </w:r>
    </w:p>
    <w:p>
      <w:pPr>
        <w:pStyle w:val="ListParagraph"/>
      </w:pPr>
      <w:r>
        <w:t>Pregnancy &amp; Nursing: Insufficient safety data; not recommended in pregnancy or lactation.</w:t>
      </w:r>
    </w:p>
    <w:p>
      <w:pPr>
        <w:pStyle w:val="Heading1"/>
      </w:pPr>
      <w:r>
        <w:t>Key References</w:t>
      </w:r>
    </w:p>
    <w:p>
      <w:pPr>
        <w:pStyle w:val="ListParagraph"/>
      </w:pPr>
      <w:r>
        <w:t>Monnier M, Schoenenberger GA. Characterization, Sequence, Synthesis and Specificity of a Delta-EEG Inducing Peptide. Pharmacology, Biochemistry and Behavior. 1977;5(Suppl 1):17-22.</w:t>
      </w:r>
    </w:p>
    <w:p>
      <w:pPr>
        <w:pStyle w:val="ListParagraph"/>
      </w:pPr>
      <w:r>
        <w:t>Schneider-Helmert D, Schoenenberger GA. Effects of DSIP in Man: Multifunctional Psychophysiological Properties Besides Induction of Natural Sleep. Neuropsychobiology. 1983;9(4):197-206.</w:t>
      </w:r>
    </w:p>
    <w:p>
      <w:pPr>
        <w:pStyle w:val="ListParagraph"/>
      </w:pPr>
      <w:r>
        <w:t>Graf MV, Kastin AJ. Delta-Sleep-Inducing Peptide (DSIP): A Review. Neuroscience and Biobehavioral Reviews. 1984;8(1):83-93.</w:t>
      </w:r>
    </w:p>
    <w:p>
      <w:pPr>
        <w:pStyle w:val="ListParagraph"/>
      </w:pPr>
      <w:r>
        <w:t>Mendelson WB, et al. The Effects of DSIP on Sleep and Behavior. Clinical Neuropharmacology. 1983;6(1):49-57.</w:t>
      </w:r>
    </w:p>
    <w:p>
      <w:pPr>
        <w:pStyle w:val="ListParagraph"/>
      </w:pPr>
      <w:r>
        <w:t>Sudakov KV, Umriukhin PE, et al. DSIP as a Modulator of Stress-Induced Disturbances. Neuroscience and Behavioral Physiology. 2007;37(7):671-676.</w:t>
      </w:r>
    </w:p>
    <w:p>
      <w:pPr>
        <w:pStyle w:val="ListParagraph"/>
      </w:pPr>
      <w:r>
        <w:t>Khvatova EM, et al. DSIP and Mitochondrial Function in Brain Tissue under Hypoxia. Biochemistry (Moscow). 2003;68(1):60-65.</w:t>
      </w:r>
    </w:p>
    <w:p>
      <w:pPr>
        <w:pStyle w:val="ListParagraph"/>
      </w:pPr>
      <w:r>
        <w:t>Yehuda S, Carasso RL. Effects of DSIP on Behavior and Brain Lipid Metabolism in Rodents. International Journal of Neuroscience. 1988;39(1-2):149-156.</w:t>
      </w:r>
    </w:p>
    <w:p>
      <w:pPr>
        <w:pStyle w:val="Heading1"/>
      </w:pPr>
      <w:r>
        <w:t>Contact &amp; Information</w:t>
      </w:r>
    </w:p>
    <w:p>
      <w:r>
        <w:t>Iron Cell Research | IronCellResearch.com — For research inquiries, certificates of analysis, or product information, contact our research support team. All products are sold strictly for laboratory research use only.</w:t>
      </w:r>
    </w:p>
    <w:p>
      <w:pPr>
        <w:pStyle w:val="Heading1"/>
      </w:pPr>
      <w:r>
        <w:t>Disclaimer</w:t>
      </w:r>
    </w:p>
    <w:p>
      <w:r>
        <w:t>This document is intended for informational and research purposes only. DSIP is sold as a research compound and is not intended for human consumption, diagnosis, treatment, or prevention of any disease. The information provided does not constitute medical advice. All research with this compound should be conducted by qualified researchers in appropriate laboratory settings and in compliance with applicable laws and institutional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