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TALLER SOBRE ÁLGEBRA LINEAL NUMÉRICA</w:t>
      </w:r>
    </w:p>
    <w:p>
      <w:pPr>
        <w:jc w:val="center"/>
      </w:pPr>
      <w:r>
        <w:rPr>
          <w:b/>
          <w:sz w:val="26"/>
        </w:rPr>
        <w:t>Métodos computacionales en ingeniería – MCEI</w:t>
      </w:r>
    </w:p>
    <w:p>
      <w:pPr>
        <w:jc w:val="center"/>
      </w:pPr>
      <w:r>
        <w:rPr>
          <w:b/>
        </w:rPr>
        <w:t>Integrantes:</w:t>
      </w:r>
    </w:p>
    <w:p>
      <w:pPr>
        <w:jc w:val="center"/>
      </w:pPr>
      <w:r>
        <w:t>Jimmy Alexander Calderón Trujillo</w:t>
      </w:r>
    </w:p>
    <w:p>
      <w:pPr>
        <w:jc w:val="center"/>
      </w:pPr>
      <w:r>
        <w:t>Sebastian Barahona</w:t>
      </w:r>
    </w:p>
    <w:p>
      <w:pPr>
        <w:jc w:val="center"/>
      </w:pPr>
      <w:r>
        <w:t>Escuela Colombiana de Ingeniería Julio Garavito</w:t>
      </w:r>
    </w:p>
    <w:p>
      <w:r>
        <w:t>Nota metodológica: en el Punto 2 el enunciado suministra la matriz A de 10×10, pero no especifica el vector independiente b. Para completar la comparación numérica se asumió explícitamente b = [1,2,3,4,5,6,7,8,9,10]ᵀ.</w:t>
      </w:r>
    </w:p>
    <w:p>
      <w:pPr>
        <w:pStyle w:val="Heading1"/>
      </w:pPr>
      <w:r>
        <w:t>1. Punto 1 – Pseudoinversa de Moore-Penrose</w:t>
      </w:r>
    </w:p>
    <w:p>
      <w:r>
        <w:t>Para la matriz A = [[1,0,2],[2,-1,5],[0,1,-1],[1,3,-1]], se calculó la pseudoinversa en GNU Octave mediante pinv(A) y en C++/Eigen3 mediante descomposición SVD.</w:t>
      </w:r>
    </w:p>
    <w:p>
      <w:r>
        <w:t>A⁺ ≈ [[0.0512821, 0.0769231, 0.0256410, 0.1282051], [0.0435897, 0.0153846, 0.0717949, 0.2589744], [0.0589744, 0.1384615, -0.0205128, -0.0025641]].</w:t>
      </w:r>
    </w:p>
    <w:p>
      <w:r>
        <w:t>Se verificaron las cuatro propiedades de Moore-Penrose. En Octave los errores fueron 2.50×10⁻¹⁵, 2.15×10⁻¹⁶, 3.91×10⁻¹⁶ y 3.70×10⁻¹⁶, respectivamente. Estos valores son compatibles con el redondeo de punto flotante.</w:t>
      </w:r>
    </w:p>
    <w:p>
      <w:pPr>
        <w:pStyle w:val="Heading1"/>
      </w:pPr>
      <w:r>
        <w:t>2. Punto 2 – Sistema lineal 10×10: Gauss, LU y QR</w:t>
      </w:r>
    </w:p>
    <w:p>
      <w:r>
        <w:t>Para completar el sistema se asumió b = [1,2,3,4,5,6,7,8,9,10]ᵀ. En C++ se implementó eliminación gaussiana con pivoteo parcial y se emplearon las factorizaciones LU y QR de Eigen3. En Octave se compararon A\b, LU y QR.</w:t>
      </w:r>
    </w:p>
    <w:p>
      <w:r>
        <w:t>Los tres métodos produjeron la misma solución, dentro de la precisión numérica:</w:t>
        <w:br/>
        <w:t>x ≈ [-0.5402100241, -4.1975720146, -2.1442633550, -4.0005796843, 3.1458128957, 1.3559261571, 3.5632413270, -2.4104833675, 3.1812739677, 3.0679679836]ᵀ.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Método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Residuo C++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Residuo Octave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Gauss / A\b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8.57×10⁻¹⁵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6.40×10⁻¹⁵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LU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1.29×10⁻¹⁴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6.40×10⁻¹⁵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QR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2.12×10⁻¹⁴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1.56×10⁻¹⁴</w:t>
            </w:r>
          </w:p>
        </w:tc>
      </w:tr>
    </w:tbl>
    <w:p>
      <w:r>
        <w:t>El número de condición fue κ(A) ≈ 51.715, correspondiente a un condicionamiento moderado. Los tiempos de una única ejecución de una matriz 10×10 no deben interpretarse como una comparación universal. LU es especialmente conveniente cuando se reutiliza la misma matriz con varios vectores b, mientras que QR ofrece buenas propiedades de estabilidad numérica.</w:t>
      </w:r>
    </w:p>
    <w:p>
      <w:pPr>
        <w:pStyle w:val="Heading1"/>
      </w:pPr>
      <w:r>
        <w:t>3. Punto 3 – Condicionamiento y estabilidad numérica</w:t>
      </w:r>
    </w:p>
    <w:p>
      <w:r>
        <w:t>Se utilizó una matriz de Hilbert de orden 5 como ejemplo de matriz mal condicionada. Se obtuvo cond(A) = 4.7661×10⁵. Tomando x = [1,1,1,1,1]ᵀ y perturbando únicamente la primera componente de b en 10⁻⁵, el error relativo de la solución fue 8.4262×10⁻³, equivalente a 0.842618 %.</w:t>
      </w:r>
    </w:p>
    <w:p>
      <w:r>
        <w:t>El resultado evidencia que una perturbación pequeña en los datos puede producir una variación apreciable en la solución cuando la matriz está fuertemente mal condicionada.</w:t>
      </w:r>
    </w:p>
    <w:p>
      <w:pPr>
        <w:pStyle w:val="Heading1"/>
      </w:pPr>
      <w:r>
        <w:t>4. Punto 4 – Inversa mediante método directo, QR y SVD</w:t>
      </w:r>
    </w:p>
    <w:p>
      <w:r>
        <w:t>Para la matriz de Hilbert de orden 5 se calculó la inversa mediante inv(A), factorización QR y descomposición SVD. En Octave los errores ||AA⁻¹−I|| fueron aproximadamente 6.20×10⁻¹² (directa), 2.74×10⁻¹¹ (QR) y 3.22×10⁻¹¹ (SVD). En C++/Eigen3 se obtuvieron valores del mismo orden.</w:t>
      </w:r>
    </w:p>
    <w:p>
      <w:r>
        <w:t>Que la inversión directa presente el menor residuo en esta prueba particular no significa que sea universalmente el método más estable. QR y SVD son herramientas importantes cuando aparecen problemas mal condicionados o cercanos a singularidad.</w:t>
      </w:r>
    </w:p>
    <w:p>
      <w:pPr>
        <w:pStyle w:val="Heading1"/>
      </w:pPr>
      <w:r>
        <w:t>5. Punto 5 – Mínimos cuadrados: convertidor DC-DC</w:t>
      </w:r>
    </w:p>
    <w:p>
      <w:r>
        <w:t>Con 100 muestras de voltaje V, corriente I, temperatura T y potencia P se ajustó el modelo P = β₀ + β₁V + β₂I + β₃T mediante mínimos cuadrados. Octave y C++/Eigen3 produjeron coeficientes coincidentes dentro de la precisión numérica.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Coeficiente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Valor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Interpretación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β₀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-123.418350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Intercepto matemático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β₁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6.322569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Cambio estimado en P por +1 V, manteniendo I y 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β₂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19.042068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Cambio estimado en P por +1 A, manteniendo V y 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β₃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-0.206825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Cambio estimado en P por +1 °C, manteniendo V e I</w:t>
            </w:r>
          </w:p>
        </w:tc>
      </w:tr>
    </w:tbl>
    <w:p>
      <w:r>
        <w:t>Modelo obtenido:</w:t>
        <w:br/>
        <w:t>P = -123.418350 + 6.322569V + 19.042068I - 0.206825T.</w:t>
      </w:r>
    </w:p>
    <w:p>
      <w:r>
        <w:t>Se calculó el vector residual completo r = y - Xβ̂ para las 100 observaciones. Los indicadores resumidos fueron ||r||₂ = 155.040807, MSE = 240.376517 y residuo absoluto máximo = 47.957115. El número de condición de X fue 347.216931. La diferencia entre los coeficientes obtenidos mediante QR y ecuaciones normales fue del orden de 10⁻¹².</w:t>
      </w:r>
    </w:p>
    <w:p>
      <w:r>
        <w:t>Al estandarizar las variables explicativas se obtuvieron magnitudes: Voltaje = 37.617343, Corriente = 55.813528 y Temperatura = -3.034362. Por magnitud absoluta, la corriente presenta la mayor influencia relativa, seguida del voltaje y finalmente la temperatura.</w:t>
      </w:r>
    </w:p>
    <w:p>
      <w:pPr>
        <w:pStyle w:val="Heading1"/>
      </w:pPr>
      <w:r>
        <w:t>6. Respuestas al análisis del ejercicio práctico</w:t>
      </w:r>
    </w:p>
    <w:p>
      <w:r>
        <w:rPr>
          <w:b/>
        </w:rPr>
        <w:t xml:space="preserve">1. Variable de mayor impacto: </w:t>
      </w:r>
      <w:r>
        <w:t>la corriente, según los coeficientes obtenidos con las variables explicativas estandarizadas.</w:t>
      </w:r>
    </w:p>
    <w:p>
      <w:r>
        <w:rPr>
          <w:b/>
        </w:rPr>
        <w:t xml:space="preserve">2. Influencia de la temperatura: </w:t>
      </w:r>
      <w:r>
        <w:t>es negativa y pequeña en el rango analizado; β₃ ≈ -0.206825 W/°C manteniendo las demás variables constantes.</w:t>
      </w:r>
    </w:p>
    <w:p>
      <w:r>
        <w:rPr>
          <w:b/>
        </w:rPr>
        <w:t xml:space="preserve">3. Aumento del número de muestras: </w:t>
      </w:r>
      <w:r>
        <w:t>si las nuevas muestras son representativas y mantienen las condiciones del modelo, las estimaciones tienden a ganar precisión y estabilidad.</w:t>
      </w:r>
    </w:p>
    <w:p>
      <w:r>
        <w:rPr>
          <w:b/>
        </w:rPr>
        <w:t xml:space="preserve">4. ¿Por qué QR frente a ecuaciones normales?: </w:t>
      </w:r>
      <w:r>
        <w:t>QR evita formar explícitamente XᵀX; en norma 2 y con rango completo, el condicionamiento de XᵀX es aproximadamente el cuadrado del de X, por lo que las ecuaciones normales pueden amplificar problemas numéricos.</w:t>
      </w:r>
    </w:p>
    <w:p>
      <w:r>
        <w:rPr>
          <w:b/>
        </w:rPr>
        <w:t xml:space="preserve">5. Interpretación física: </w:t>
      </w:r>
      <w:r>
        <w:t>β₁, β₂ y β₃ representan cambios marginales estimados de potencia frente a V, I y T manteniendo las otras variables constantes; β₀ es el intercepto y puede no tener significado físico directo fuera del rango de datos.</w:t>
      </w:r>
    </w:p>
    <w:p>
      <w:pPr>
        <w:pStyle w:val="Heading1"/>
      </w:pPr>
      <w:r>
        <w:t>7. Conclusiones</w:t>
      </w:r>
    </w:p>
    <w:p>
      <w:pPr>
        <w:pStyle w:val="ListBullet"/>
      </w:pPr>
      <w:r>
        <w:t>Octave y Eigen3 entregaron resultados consistentes en los ejercicios desarrollados.</w:t>
      </w:r>
    </w:p>
    <w:p>
      <w:pPr>
        <w:pStyle w:val="ListBullet"/>
      </w:pPr>
      <w:r>
        <w:t>Las cuatro propiedades de la pseudoinversa de Moore-Penrose se verificaron con errores cercanos a la precisión de máquina.</w:t>
      </w:r>
    </w:p>
    <w:p>
      <w:pPr>
        <w:pStyle w:val="ListBullet"/>
      </w:pPr>
      <w:r>
        <w:t>Gauss, LU y QR resolvieron consistentemente el sistema 10×10 asumido, con residuos del orden de 10⁻¹⁴ a 10⁻¹⁵.</w:t>
      </w:r>
    </w:p>
    <w:p>
      <w:pPr>
        <w:pStyle w:val="ListBullet"/>
      </w:pPr>
      <w:r>
        <w:t>La matriz de Hilbert mostró cómo un número de condición elevado incrementa la sensibilidad de la solución frente a perturbaciones.</w:t>
      </w:r>
    </w:p>
    <w:p>
      <w:pPr>
        <w:pStyle w:val="ListBullet"/>
      </w:pPr>
      <w:r>
        <w:t>En el modelo del convertidor DC-DC, la corriente fue la variable de mayor influencia relativa y QR proporcionó una formulación numéricamente recomendable para mínimos cuadrados.</w:t>
      </w:r>
    </w:p>
    <w:p>
      <w:pPr>
        <w:pStyle w:val="Heading1"/>
      </w:pPr>
      <w:r>
        <w:t>8. Archivos de entrega</w:t>
      </w:r>
    </w:p>
    <w:p>
      <w:r>
        <w:t>La entrega se complementa con los códigos C++/Eigen3, los scripts de GNU Octave, el archivo CMakeLists.txt y el CSV de 100 muestras empleados para reproducir los resultados.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