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楼宇aiot底层技术预研项目技术研究报告"/>
      <w:r>
        <w:t xml:space="preserve">楼宇AIoT底层技术预研项目技术研究报告</w:t>
      </w:r>
      <w:bookmarkEnd w:id="20"/>
    </w:p>
    <w:p>
      <w:pPr>
        <w:pStyle w:val="FirstParagraph"/>
      </w:pPr>
      <w:r>
        <w:rPr>
          <w:b/>
        </w:rPr>
        <w:t xml:space="preserve">项目编号：JQ2025005</w:t>
      </w:r>
    </w:p>
    <w:p>
      <w:pPr>
        <w:pStyle w:val="BodyText"/>
      </w:pPr>
      <w:r>
        <w:rPr>
          <w:b/>
        </w:rPr>
        <w:t xml:space="preserve">项目名称：极企楼宇AIoT底层技术预研</w:t>
      </w:r>
    </w:p>
    <w:p>
      <w:pPr>
        <w:pStyle w:val="BodyText"/>
      </w:pPr>
      <w:r>
        <w:rPr>
          <w:b/>
        </w:rPr>
        <w:t xml:space="preserve">研发周期：2025.08.01—2025.12.31</w:t>
      </w:r>
    </w:p>
    <w:p>
      <w:pPr>
        <w:pStyle w:val="BodyText"/>
      </w:pPr>
      <w:r>
        <w:rPr>
          <w:b/>
        </w:rPr>
        <w:t xml:space="preserve">编制单位：GEEDEE极企研发部</w:t>
      </w:r>
    </w:p>
    <w:p>
      <w:pPr>
        <w:pStyle w:val="BodyText"/>
      </w:pPr>
      <w:r>
        <w:rPr>
          <w:b/>
        </w:rPr>
        <w:t xml:space="preserve">编制日期：2026年5月</w:t>
      </w:r>
    </w:p>
    <w:p>
      <w:r>
        <w:pict>
          <v:rect style="width:0;height:1.5pt" o:hralign="center" o:hrstd="t" o:hr="t"/>
        </w:pict>
      </w:r>
    </w:p>
    <w:p>
      <w:pPr>
        <w:pStyle w:val="Heading2"/>
      </w:pPr>
      <w:bookmarkStart w:id="21" w:name="一研究概述"/>
      <w:r>
        <w:t xml:space="preserve">一、研究概述</w:t>
      </w:r>
      <w:bookmarkEnd w:id="21"/>
    </w:p>
    <w:p>
      <w:pPr>
        <w:pStyle w:val="Heading3"/>
      </w:pPr>
      <w:bookmarkStart w:id="22" w:name="项目启动背景"/>
      <w:r>
        <w:t xml:space="preserve">1.1 项目启动背景</w:t>
      </w:r>
      <w:bookmarkEnd w:id="22"/>
    </w:p>
    <w:p>
      <w:pPr>
        <w:pStyle w:val="FirstParagraph"/>
      </w:pPr>
      <w:r>
        <w:t xml:space="preserve">2024年1月至2025年7月期间，公司先后启动并完成了5个楼宇智能化应用系统的研发工作——通行系统（JQ2024001）、访客系统（JQ2024002）、空间预约系统（JQ2024003）、会议室系统（JQ2025001）、卫生间系统（JQ2025002）。5个系统各自独立完成了本场景的技术攻关，分别解决了安防通行、临时权限管控、空间资源调度、楼宇设备联动控制、物联网感知数据处理等场景化技术问题。</w:t>
      </w:r>
    </w:p>
    <w:p>
      <w:pPr>
        <w:pStyle w:val="BodyText"/>
      </w:pPr>
      <w:r>
        <w:t xml:space="preserve">在5个系统并行推进和独立部署的过程中，以下共性技术问题日益突出：</w:t>
      </w:r>
    </w:p>
    <w:p>
      <w:pPr>
        <w:pStyle w:val="BodyText"/>
      </w:pPr>
      <w:r>
        <w:t xml:space="preserve">（1）</w:t>
      </w:r>
      <w:r>
        <w:rPr>
          <w:b/>
        </w:rPr>
        <w:t xml:space="preserve">设备适配工作大量重复</w:t>
      </w:r>
      <w:r>
        <w:t xml:space="preserve">：通行系统独立开发了门禁/梯控设备的MQTT/HTTP适配逻辑，会议室系统独立开发了BACnet/DALI/KNX/Modbus多协议适配逻辑，卫生间系统独立开发了Modbus/RS485/LoRa传感器适配逻辑——各系统各自实现，代码与业务逻辑深度耦合，无法复用，新增设备需在每个系统中分别开发适配逻辑；</w:t>
      </w:r>
    </w:p>
    <w:p>
      <w:pPr>
        <w:pStyle w:val="BodyText"/>
      </w:pPr>
      <w:r>
        <w:t xml:space="preserve">（2）</w:t>
      </w:r>
      <w:r>
        <w:rPr>
          <w:b/>
        </w:rPr>
        <w:t xml:space="preserve">跨系统数据无法标准互通</w:t>
      </w:r>
      <w:r>
        <w:t xml:space="preserve">：5个系统各自定义数据格式和接口标准，实现跨系统联动（如访客审批→门禁权限下发、会议预约→门禁联动）时需逐对做接口定制对接，开发效率低、维护成本高；</w:t>
      </w:r>
    </w:p>
    <w:p>
      <w:pPr>
        <w:pStyle w:val="BodyText"/>
      </w:pPr>
      <w:r>
        <w:t xml:space="preserve">（3）</w:t>
      </w:r>
      <w:r>
        <w:rPr>
          <w:b/>
        </w:rPr>
        <w:t xml:space="preserve">新系统开发效率低</w:t>
      </w:r>
      <w:r>
        <w:t xml:space="preserve">：每开发一个新系统，设备接入、协议适配等基础工作都需要从零开始，无法基于已有技术积累快速启动；</w:t>
      </w:r>
    </w:p>
    <w:p>
      <w:pPr>
        <w:pStyle w:val="BodyText"/>
      </w:pPr>
      <w:r>
        <w:t xml:space="preserve">（4）</w:t>
      </w:r>
      <w:r>
        <w:rPr>
          <w:b/>
        </w:rPr>
        <w:t xml:space="preserve">传统架构适配性弱、拓展性差</w:t>
      </w:r>
      <w:r>
        <w:t xml:space="preserve">：各系统独立部署，架构臃肿、迭代困难，新增硬件设备、迭代功能模块均需重复开发适配工作。</w:t>
      </w:r>
    </w:p>
    <w:p>
      <w:pPr>
        <w:pStyle w:val="BodyText"/>
      </w:pPr>
      <w:r>
        <w:t xml:space="preserve">为解决上述问题，公司于2025年8月启动本项目，</w:t>
      </w:r>
      <w:r>
        <w:rPr>
          <w:b/>
        </w:rPr>
        <w:t xml:space="preserve">从5个应用系统的技术实践中提炼共性需求，研究设计统一的协议适配框架、数据交互规范和设备接入标准</w:t>
      </w:r>
      <w:r>
        <w:t xml:space="preserve">，为后续智能楼宇产品升级、功能拓展、软硬件一体化迭代提供标准化技术支撑。</w:t>
      </w:r>
    </w:p>
    <w:p>
      <w:pPr>
        <w:pStyle w:val="Heading3"/>
      </w:pPr>
      <w:bookmarkStart w:id="23" w:name="项目定位"/>
      <w:r>
        <w:t xml:space="preserve">1.2 项目定位</w:t>
      </w:r>
      <w:bookmarkEnd w:id="23"/>
    </w:p>
    <w:p>
      <w:pPr>
        <w:pStyle w:val="FirstParagraph"/>
      </w:pPr>
      <w:r>
        <w:t xml:space="preserve">本项目为技术基础性预研项目，旨在完成底层技术框架搭建与标准化体系初步建设，后续将持续迭代优化、深化落地应用。</w:t>
      </w:r>
    </w:p>
    <w:p>
      <w:pPr>
        <w:pStyle w:val="BodyText"/>
      </w:pPr>
      <w:r>
        <w:t xml:space="preserve">项目的研究输入来源于5个应用系统的真实技术实践，研究目标是将分散在各系统中的、针对特定场景的技术方案，抽象为通用化的技术框架和标准规范——这一</w:t>
      </w:r>
      <w:r>
        <w:t xml:space="preserve">“</w:t>
      </w:r>
      <w:r>
        <w:t xml:space="preserve">从分散到统一</w:t>
      </w:r>
      <w:r>
        <w:t xml:space="preserve">”</w:t>
      </w:r>
      <w:r>
        <w:t xml:space="preserve">的抽象过程，本身是一个需要反复验证和迭代的技术研究活动。</w:t>
      </w:r>
    </w:p>
    <w:p>
      <w:pPr>
        <w:pStyle w:val="Heading3"/>
      </w:pPr>
      <w:bookmarkStart w:id="24" w:name="研究范围"/>
      <w:r>
        <w:t xml:space="preserve">1.3 研究范围</w:t>
      </w:r>
      <w:bookmarkEnd w:id="24"/>
    </w:p>
    <w:p>
      <w:pPr>
        <w:pStyle w:val="FirstParagraph"/>
      </w:pPr>
      <w:r>
        <w:t xml:space="preserve">本次项目为阶段性技术预研，周期内聚焦楼宇AIoT底层核心基础技术攻关，主要开展底层架构设计、主流通信协议适配、基础数据交互规范制定、通用设备接入标准研究等工作，完成基础技术体系搭建与阶段性功能验证，为后续全场景落地迭代奠定技术基础。</w:t>
      </w:r>
    </w:p>
    <w:p>
      <w:r>
        <w:pict>
          <v:rect style="width:0;height:1.5pt" o:hralign="center" o:hrstd="t" o:hr="t"/>
        </w:pict>
      </w:r>
    </w:p>
    <w:p>
      <w:pPr>
        <w:pStyle w:val="Heading2"/>
      </w:pPr>
      <w:bookmarkStart w:id="25" w:name="二核心技术研究内容"/>
      <w:r>
        <w:t xml:space="preserve">二、核心技术研究内容</w:t>
      </w:r>
      <w:bookmarkEnd w:id="25"/>
    </w:p>
    <w:p>
      <w:pPr>
        <w:pStyle w:val="Heading3"/>
      </w:pPr>
      <w:bookmarkStart w:id="26" w:name="楼宇aiot底层架构研究"/>
      <w:r>
        <w:t xml:space="preserve">2.1 楼宇AIoT底层架构研究</w:t>
      </w:r>
      <w:bookmarkEnd w:id="26"/>
    </w:p>
    <w:p>
      <w:pPr>
        <w:pStyle w:val="Heading4"/>
      </w:pPr>
      <w:bookmarkStart w:id="27" w:name="架构设计"/>
      <w:r>
        <w:t xml:space="preserve">2.1.1 架构设计</w:t>
      </w:r>
      <w:bookmarkEnd w:id="27"/>
    </w:p>
    <w:p>
      <w:pPr>
        <w:pStyle w:val="FirstParagraph"/>
      </w:pPr>
      <w:r>
        <w:t xml:space="preserve">结合楼宇智能化场景特点及5个应用系统的架构实践，本周期内完成轻量化、模块化、可拓展的分布式AIoT底层架构雏形搭建。架构采用分层设计，分为设备接入层、协议解析层、数据处理层、接口服务层、业务适配层五大层级：</w:t>
      </w:r>
    </w:p>
    <w:tbl>
      <w:tblPr>
        <w:tblStyle w:val="Table"/>
        <w:tblW w:type="pct" w:w="0.0"/>
        <w:tblLook w:firstRow="1"/>
      </w:tblPr>
      <w:tblGrid/>
      <w:tr>
        <w:trPr>
          <w:cnfStyle w:firstRow="1"/>
        </w:trPr>
        <w:tc>
          <w:tcPr>
            <w:tcBorders>
              <w:bottom w:val="single"/>
            </w:tcBorders>
            <w:vAlign w:val="bottom"/>
          </w:tcPr>
          <w:p>
            <w:pPr>
              <w:pStyle w:val="Compact"/>
              <w:jc w:val="left"/>
            </w:pPr>
            <w:r>
              <w:t xml:space="preserve">层级</w:t>
            </w:r>
          </w:p>
        </w:tc>
        <w:tc>
          <w:tcPr>
            <w:tcBorders>
              <w:bottom w:val="single"/>
            </w:tcBorders>
            <w:vAlign w:val="bottom"/>
          </w:tcPr>
          <w:p>
            <w:pPr>
              <w:pStyle w:val="Compact"/>
              <w:jc w:val="left"/>
            </w:pPr>
            <w:r>
              <w:t xml:space="preserve">核心职责</w:t>
            </w:r>
          </w:p>
        </w:tc>
        <w:tc>
          <w:tcPr>
            <w:tcBorders>
              <w:bottom w:val="single"/>
            </w:tcBorders>
            <w:vAlign w:val="bottom"/>
          </w:tcPr>
          <w:p>
            <w:pPr>
              <w:pStyle w:val="Compact"/>
              <w:jc w:val="left"/>
            </w:pPr>
            <w:r>
              <w:t xml:space="preserve">对应5个系统的现状问题</w:t>
            </w:r>
          </w:p>
        </w:tc>
      </w:tr>
      <w:tr>
        <w:tc>
          <w:p>
            <w:pPr>
              <w:pStyle w:val="Compact"/>
              <w:jc w:val="left"/>
            </w:pPr>
            <w:r>
              <w:t xml:space="preserve">设备接入层</w:t>
            </w:r>
          </w:p>
        </w:tc>
        <w:tc>
          <w:p>
            <w:pPr>
              <w:pStyle w:val="Compact"/>
              <w:jc w:val="left"/>
            </w:pPr>
            <w:r>
              <w:t xml:space="preserve">统一管理设备注册、认证、连接维护</w:t>
            </w:r>
          </w:p>
        </w:tc>
        <w:tc>
          <w:p>
            <w:pPr>
              <w:pStyle w:val="Compact"/>
              <w:jc w:val="left"/>
            </w:pPr>
            <w:r>
              <w:t xml:space="preserve">各系统各自实现设备注册和连接，流程不统一</w:t>
            </w:r>
          </w:p>
        </w:tc>
      </w:tr>
      <w:tr>
        <w:tc>
          <w:p>
            <w:pPr>
              <w:pStyle w:val="Compact"/>
              <w:jc w:val="left"/>
            </w:pPr>
            <w:r>
              <w:t xml:space="preserve">协议解析层</w:t>
            </w:r>
          </w:p>
        </w:tc>
        <w:tc>
          <w:p>
            <w:pPr>
              <w:pStyle w:val="Compact"/>
              <w:jc w:val="left"/>
            </w:pPr>
            <w:r>
              <w:t xml:space="preserve">运行协议驱动插件，解析原始报文</w:t>
            </w:r>
          </w:p>
        </w:tc>
        <w:tc>
          <w:p>
            <w:pPr>
              <w:pStyle w:val="Compact"/>
              <w:jc w:val="left"/>
            </w:pPr>
            <w:r>
              <w:t xml:space="preserve">各系统协议适配代码与业务逻辑深度耦合，无法复用</w:t>
            </w:r>
          </w:p>
        </w:tc>
      </w:tr>
      <w:tr>
        <w:tc>
          <w:p>
            <w:pPr>
              <w:pStyle w:val="Compact"/>
              <w:jc w:val="left"/>
            </w:pPr>
            <w:r>
              <w:t xml:space="preserve">数据处理层</w:t>
            </w:r>
          </w:p>
        </w:tc>
        <w:tc>
          <w:p>
            <w:pPr>
              <w:pStyle w:val="Compact"/>
              <w:jc w:val="left"/>
            </w:pPr>
            <w:r>
              <w:t xml:space="preserve">数据标准化映射、事件分发、规则过滤</w:t>
            </w:r>
          </w:p>
        </w:tc>
        <w:tc>
          <w:p>
            <w:pPr>
              <w:pStyle w:val="Compact"/>
              <w:jc w:val="left"/>
            </w:pPr>
            <w:r>
              <w:t xml:space="preserve">各系统数据格式各异，跨系统无法标准互通</w:t>
            </w:r>
          </w:p>
        </w:tc>
      </w:tr>
      <w:tr>
        <w:tc>
          <w:p>
            <w:pPr>
              <w:pStyle w:val="Compact"/>
              <w:jc w:val="left"/>
            </w:pPr>
            <w:r>
              <w:t xml:space="preserve">接口服务层</w:t>
            </w:r>
          </w:p>
        </w:tc>
        <w:tc>
          <w:p>
            <w:pPr>
              <w:pStyle w:val="Compact"/>
              <w:jc w:val="left"/>
            </w:pPr>
            <w:r>
              <w:t xml:space="preserve">提供统一的API和事件总线</w:t>
            </w:r>
          </w:p>
        </w:tc>
        <w:tc>
          <w:p>
            <w:pPr>
              <w:pStyle w:val="Compact"/>
              <w:jc w:val="left"/>
            </w:pPr>
            <w:r>
              <w:t xml:space="preserve">各系统间通过逐对API调用实现联动，效率低</w:t>
            </w:r>
          </w:p>
        </w:tc>
      </w:tr>
      <w:tr>
        <w:tc>
          <w:p>
            <w:pPr>
              <w:pStyle w:val="Compact"/>
              <w:jc w:val="left"/>
            </w:pPr>
            <w:r>
              <w:t xml:space="preserve">业务适配层</w:t>
            </w:r>
          </w:p>
        </w:tc>
        <w:tc>
          <w:p>
            <w:pPr>
              <w:pStyle w:val="Compact"/>
              <w:jc w:val="left"/>
            </w:pPr>
            <w:r>
              <w:t xml:space="preserve">各业务系统按场景需要接入底层能力</w:t>
            </w:r>
          </w:p>
        </w:tc>
        <w:tc>
          <w:p>
            <w:pPr>
              <w:pStyle w:val="Compact"/>
              <w:jc w:val="left"/>
            </w:pPr>
            <w:r>
              <w:t xml:space="preserve">各系统独立部署，无法共享底层能力</w:t>
            </w:r>
          </w:p>
        </w:tc>
      </w:tr>
    </w:tbl>
    <w:p>
      <w:pPr>
        <w:pStyle w:val="BodyText"/>
      </w:pPr>
      <w:r>
        <w:t xml:space="preserve">各层级独立解耦、互不干扰，初步支持功能模块按需拓展，可适配公司主流楼宇智能化设备与业务系统，初步解决了传统系统架构臃肿、迭代困难、适配性差的问题。</w:t>
      </w:r>
    </w:p>
    <w:p>
      <w:pPr>
        <w:pStyle w:val="Heading4"/>
      </w:pPr>
      <w:bookmarkStart w:id="28" w:name="架构设计的技术来源"/>
      <w:r>
        <w:t xml:space="preserve">2.1.2 架构设计的技术来源</w:t>
      </w:r>
      <w:bookmarkEnd w:id="28"/>
    </w:p>
    <w:p>
      <w:pPr>
        <w:pStyle w:val="FirstParagraph"/>
      </w:pPr>
      <w:r>
        <w:t xml:space="preserve">五层架构的设计并非从零开始的理论推导，而是基于5个系统的架构实践经验：</w:t>
      </w:r>
    </w:p>
    <w:p>
      <w:pPr>
        <w:numPr>
          <w:ilvl w:val="0"/>
          <w:numId w:val="1001"/>
        </w:numPr>
        <w:pStyle w:val="Compact"/>
      </w:pPr>
      <w:r>
        <w:t xml:space="preserve">通行系统在独立部署中遇到门禁设备接入与业务逻辑耦合的问题，验证了</w:t>
      </w:r>
      <w:r>
        <w:t xml:space="preserve">“</w:t>
      </w:r>
      <w:r>
        <w:t xml:space="preserve">设备接入层与协议解析层分离</w:t>
      </w:r>
      <w:r>
        <w:t xml:space="preserve">”</w:t>
      </w:r>
      <w:r>
        <w:t xml:space="preserve">的必要性；</w:t>
      </w:r>
    </w:p>
    <w:p>
      <w:pPr>
        <w:numPr>
          <w:ilvl w:val="0"/>
          <w:numId w:val="1001"/>
        </w:numPr>
        <w:pStyle w:val="Compact"/>
      </w:pPr>
      <w:r>
        <w:t xml:space="preserve">会议室系统在BACnet/DALI/KNX多协议设备联动中，协议解析逻辑与场景控制逻辑交织，验证了</w:t>
      </w:r>
      <w:r>
        <w:t xml:space="preserve">“</w:t>
      </w:r>
      <w:r>
        <w:t xml:space="preserve">协议解析层与业务适配层解耦</w:t>
      </w:r>
      <w:r>
        <w:t xml:space="preserve">”</w:t>
      </w:r>
      <w:r>
        <w:t xml:space="preserve">的必要性；</w:t>
      </w:r>
    </w:p>
    <w:p>
      <w:pPr>
        <w:numPr>
          <w:ilvl w:val="0"/>
          <w:numId w:val="1001"/>
        </w:numPr>
        <w:pStyle w:val="Compact"/>
      </w:pPr>
      <w:r>
        <w:t xml:space="preserve">卫生间系统在多源传感器数据融合中，各传感器数据格式不统一，验证了</w:t>
      </w:r>
      <w:r>
        <w:t xml:space="preserve">“</w:t>
      </w:r>
      <w:r>
        <w:t xml:space="preserve">数据处理层统一标准化映射</w:t>
      </w:r>
      <w:r>
        <w:t xml:space="preserve">”</w:t>
      </w:r>
      <w:r>
        <w:t xml:space="preserve">的必要性；</w:t>
      </w:r>
    </w:p>
    <w:p>
      <w:pPr>
        <w:numPr>
          <w:ilvl w:val="0"/>
          <w:numId w:val="1001"/>
        </w:numPr>
        <w:pStyle w:val="Compact"/>
      </w:pPr>
      <w:r>
        <w:t xml:space="preserve">访客系统与通行系统的跨系统API对接经验，验证了</w:t>
      </w:r>
      <w:r>
        <w:t xml:space="preserve">“</w:t>
      </w:r>
      <w:r>
        <w:t xml:space="preserve">接口服务层提供统一事件总线</w:t>
      </w:r>
      <w:r>
        <w:t xml:space="preserve">”</w:t>
      </w:r>
      <w:r>
        <w:t xml:space="preserve">的必要性。</w:t>
      </w:r>
    </w:p>
    <w:p>
      <w:pPr>
        <w:pStyle w:val="Heading4"/>
      </w:pPr>
      <w:bookmarkStart w:id="29" w:name="攻关过程中的技术权衡"/>
      <w:r>
        <w:t xml:space="preserve">2.1.3 攻关过程中的技术权衡</w:t>
      </w:r>
      <w:bookmarkEnd w:id="29"/>
    </w:p>
    <w:p>
      <w:pPr>
        <w:pStyle w:val="FirstParagraph"/>
      </w:pPr>
      <w:r>
        <w:t xml:space="preserve">分层架构设计的核心难点在于</w:t>
      </w:r>
      <w:r>
        <w:rPr>
          <w:b/>
        </w:rPr>
        <w:t xml:space="preserve">层间边界的划定</w:t>
      </w:r>
      <w:r>
        <w:t xml:space="preserve">——层分得太细，系统复杂度高、性能开销大；层分得太粗，解耦不彻底，复用性差。项目通过以下方式反复验证：</w:t>
      </w:r>
    </w:p>
    <w:p>
      <w:pPr>
        <w:numPr>
          <w:ilvl w:val="0"/>
          <w:numId w:val="1002"/>
        </w:numPr>
        <w:pStyle w:val="Compact"/>
      </w:pPr>
      <w:r>
        <w:t xml:space="preserve">将通行系统的门禁设备接入逻辑和会议室系统的BACnet设备接入逻辑分别尝试迁移到统一框架中，检验设备接入层和协议解析层的边界是否合理；</w:t>
      </w:r>
    </w:p>
    <w:p>
      <w:pPr>
        <w:numPr>
          <w:ilvl w:val="0"/>
          <w:numId w:val="1002"/>
        </w:numPr>
        <w:pStyle w:val="Compact"/>
      </w:pPr>
      <w:r>
        <w:t xml:space="preserve">将卫生间系统的传感器数据处理流程和空间预约系统的传感器联动逻辑分别映射到数据处理层，检验标准化映射的覆盖能力；</w:t>
      </w:r>
    </w:p>
    <w:p>
      <w:pPr>
        <w:numPr>
          <w:ilvl w:val="0"/>
          <w:numId w:val="1002"/>
        </w:numPr>
        <w:pStyle w:val="Compact"/>
      </w:pPr>
      <w:r>
        <w:t xml:space="preserve">在楼宇边缘网关（资源受限设备）上测试五层架构的运行性能，确保轻量化要求。</w:t>
      </w:r>
    </w:p>
    <w:p>
      <w:pPr>
        <w:pStyle w:val="FirstParagraph"/>
      </w:pPr>
      <w:r>
        <w:t xml:space="preserve">后续将结合多场景适配持续优化架构细节与拓展能力。</w:t>
      </w:r>
    </w:p>
    <w:p>
      <w:r>
        <w:pict>
          <v:rect style="width:0;height:1.5pt" o:hralign="center" o:hrstd="t" o:hr="t"/>
        </w:pict>
      </w:r>
    </w:p>
    <w:p>
      <w:pPr>
        <w:pStyle w:val="Heading3"/>
      </w:pPr>
      <w:bookmarkStart w:id="30" w:name="通用通信协议适配研究"/>
      <w:r>
        <w:t xml:space="preserve">2.2 通用通信协议适配研究</w:t>
      </w:r>
      <w:bookmarkEnd w:id="30"/>
    </w:p>
    <w:p>
      <w:pPr>
        <w:pStyle w:val="Heading4"/>
      </w:pPr>
      <w:bookmarkStart w:id="31" w:name="协议适配现状分析"/>
      <w:r>
        <w:t xml:space="preserve">2.2.1 协议适配现状分析</w:t>
      </w:r>
      <w:bookmarkEnd w:id="31"/>
    </w:p>
    <w:p>
      <w:pPr>
        <w:pStyle w:val="FirstParagraph"/>
      </w:pPr>
      <w:r>
        <w:t xml:space="preserve">5个应用系统各自独立实现了本场景所需的协议适配，具体如下：</w:t>
      </w:r>
    </w:p>
    <w:tbl>
      <w:tblPr>
        <w:tblStyle w:val="Table"/>
        <w:tblW w:type="pct" w:w="5000.0"/>
        <w:tblLook w:firstRow="1"/>
      </w:tblPr>
      <w:tblGrid>
        <w:gridCol w:w="1320"/>
        <w:gridCol w:w="2640"/>
        <w:gridCol w:w="1980"/>
        <w:gridCol w:w="1980"/>
      </w:tblGrid>
      <w:tr>
        <w:trPr>
          <w:cnfStyle w:firstRow="1"/>
        </w:trPr>
        <w:tc>
          <w:tcPr>
            <w:tcBorders>
              <w:bottom w:val="single"/>
            </w:tcBorders>
            <w:vAlign w:val="bottom"/>
          </w:tcPr>
          <w:p>
            <w:pPr>
              <w:pStyle w:val="Compact"/>
              <w:jc w:val="left"/>
            </w:pPr>
            <w:r>
              <w:t xml:space="preserve">系统</w:t>
            </w:r>
          </w:p>
        </w:tc>
        <w:tc>
          <w:tcPr>
            <w:tcBorders>
              <w:bottom w:val="single"/>
            </w:tcBorders>
            <w:vAlign w:val="bottom"/>
          </w:tcPr>
          <w:p>
            <w:pPr>
              <w:pStyle w:val="Compact"/>
              <w:jc w:val="left"/>
            </w:pPr>
            <w:r>
              <w:t xml:space="preserve">已实现的协议</w:t>
            </w:r>
          </w:p>
        </w:tc>
        <w:tc>
          <w:tcPr>
            <w:tcBorders>
              <w:bottom w:val="single"/>
            </w:tcBorders>
            <w:vAlign w:val="bottom"/>
          </w:tcPr>
          <w:p>
            <w:pPr>
              <w:pStyle w:val="Compact"/>
              <w:jc w:val="left"/>
            </w:pPr>
            <w:r>
              <w:t xml:space="preserve">适配方式</w:t>
            </w:r>
          </w:p>
        </w:tc>
        <w:tc>
          <w:tcPr>
            <w:tcBorders>
              <w:bottom w:val="single"/>
            </w:tcBorders>
            <w:vAlign w:val="bottom"/>
          </w:tcPr>
          <w:p>
            <w:pPr>
              <w:pStyle w:val="Compact"/>
              <w:jc w:val="left"/>
            </w:pPr>
            <w:r>
              <w:t xml:space="preserve">存在问题</w:t>
            </w:r>
          </w:p>
        </w:tc>
      </w:tr>
      <w:tr>
        <w:tc>
          <w:p>
            <w:pPr>
              <w:pStyle w:val="Compact"/>
              <w:jc w:val="left"/>
            </w:pPr>
            <w:r>
              <w:t xml:space="preserve">通行系统</w:t>
            </w:r>
          </w:p>
        </w:tc>
        <w:tc>
          <w:p>
            <w:pPr>
              <w:pStyle w:val="Compact"/>
              <w:jc w:val="left"/>
            </w:pPr>
            <w:r>
              <w:t xml:space="preserve">MQTT（人脸终端通信）、HTTP（门禁控制器对接）</w:t>
            </w:r>
          </w:p>
        </w:tc>
        <w:tc>
          <w:p>
            <w:pPr>
              <w:pStyle w:val="Compact"/>
              <w:jc w:val="left"/>
            </w:pPr>
            <w:r>
              <w:t xml:space="preserve">独立开发，MQTT消息处理中嵌入权限下发逻辑</w:t>
            </w:r>
          </w:p>
        </w:tc>
        <w:tc>
          <w:p>
            <w:pPr>
              <w:pStyle w:val="Compact"/>
              <w:jc w:val="left"/>
            </w:pPr>
            <w:r>
              <w:t xml:space="preserve">适配代码与业务逻辑深度耦合，无法独立复用</w:t>
            </w:r>
          </w:p>
        </w:tc>
      </w:tr>
      <w:tr>
        <w:tc>
          <w:p>
            <w:pPr>
              <w:pStyle w:val="Compact"/>
              <w:jc w:val="left"/>
            </w:pPr>
            <w:r>
              <w:t xml:space="preserve">会议室系统</w:t>
            </w:r>
          </w:p>
        </w:tc>
        <w:tc>
          <w:p>
            <w:pPr>
              <w:pStyle w:val="Compact"/>
              <w:jc w:val="left"/>
            </w:pPr>
            <w:r>
              <w:t xml:space="preserve">BACnet（空调/新风控制）、DALI（照明调光）、KNX（窗帘控制）、Modbus（空调网关）、RS232（音视频中控通信）</w:t>
            </w:r>
          </w:p>
        </w:tc>
        <w:tc>
          <w:p>
            <w:pPr>
              <w:pStyle w:val="Compact"/>
              <w:jc w:val="left"/>
            </w:pPr>
            <w:r>
              <w:t xml:space="preserve">独立开发5种协议适配</w:t>
            </w:r>
          </w:p>
        </w:tc>
        <w:tc>
          <w:p>
            <w:pPr>
              <w:pStyle w:val="Compact"/>
              <w:jc w:val="left"/>
            </w:pPr>
            <w:r>
              <w:t xml:space="preserve">各协议适配实现方式不同，同类协议（如Modbus）在不同系统中实现各异</w:t>
            </w:r>
          </w:p>
        </w:tc>
      </w:tr>
      <w:tr>
        <w:tc>
          <w:p>
            <w:pPr>
              <w:pStyle w:val="Compact"/>
              <w:jc w:val="left"/>
            </w:pPr>
            <w:r>
              <w:t xml:space="preserve">卫生间系统</w:t>
            </w:r>
          </w:p>
        </w:tc>
        <w:tc>
          <w:p>
            <w:pPr>
              <w:pStyle w:val="Compact"/>
              <w:jc w:val="left"/>
            </w:pPr>
            <w:r>
              <w:t xml:space="preserve">Modbus/RS485（传感器数据采集）、LoRa（无线传感器通信）</w:t>
            </w:r>
          </w:p>
        </w:tc>
        <w:tc>
          <w:p>
            <w:pPr>
              <w:pStyle w:val="Compact"/>
              <w:jc w:val="left"/>
            </w:pPr>
            <w:r>
              <w:t xml:space="preserve">独立开发</w:t>
            </w:r>
          </w:p>
        </w:tc>
        <w:tc>
          <w:p>
            <w:pPr>
              <w:pStyle w:val="Compact"/>
              <w:jc w:val="left"/>
            </w:pPr>
            <w:r>
              <w:t xml:space="preserve">Modbus适配与会议室系统的实现方式不同，无法统一维护</w:t>
            </w:r>
          </w:p>
        </w:tc>
      </w:tr>
      <w:tr>
        <w:tc>
          <w:p>
            <w:pPr>
              <w:pStyle w:val="Compact"/>
              <w:jc w:val="left"/>
            </w:pPr>
            <w:r>
              <w:t xml:space="preserve">访客系统</w:t>
            </w:r>
          </w:p>
        </w:tc>
        <w:tc>
          <w:p>
            <w:pPr>
              <w:pStyle w:val="Compact"/>
              <w:jc w:val="left"/>
            </w:pPr>
            <w:r>
              <w:t xml:space="preserve">复用通行系统的设备通道</w:t>
            </w:r>
          </w:p>
        </w:tc>
        <w:tc>
          <w:p>
            <w:pPr>
              <w:pStyle w:val="Compact"/>
              <w:jc w:val="left"/>
            </w:pPr>
            <w:r>
              <w:t xml:space="preserve">依赖通行系统</w:t>
            </w:r>
          </w:p>
        </w:tc>
        <w:tc>
          <w:p>
            <w:pPr>
              <w:pStyle w:val="Compact"/>
              <w:jc w:val="left"/>
            </w:pPr>
            <w:r>
              <w:t xml:space="preserve">无独立适配能力，扩展受限</w:t>
            </w:r>
          </w:p>
        </w:tc>
      </w:tr>
    </w:tbl>
    <w:p>
      <w:pPr>
        <w:pStyle w:val="Heading4"/>
      </w:pPr>
      <w:bookmarkStart w:id="32" w:name="通用化适配框架设计"/>
      <w:r>
        <w:t xml:space="preserve">2.2.2 通用化适配框架设计</w:t>
      </w:r>
      <w:bookmarkEnd w:id="32"/>
    </w:p>
    <w:p>
      <w:pPr>
        <w:pStyle w:val="FirstParagraph"/>
      </w:pPr>
      <w:r>
        <w:t xml:space="preserve">针对上述问题，本项目从5个系统的适配经验中提取共性模式，设计了</w:t>
      </w:r>
      <w:r>
        <w:t xml:space="preserve">“</w:t>
      </w:r>
      <w:r>
        <w:t xml:space="preserve">协议驱动插件+数据标准化映射</w:t>
      </w:r>
      <w:r>
        <w:t xml:space="preserve">”</w:t>
      </w:r>
      <w:r>
        <w:t xml:space="preserve">双层适配框架：</w:t>
      </w:r>
    </w:p>
    <w:p>
      <w:pPr>
        <w:pStyle w:val="BodyText"/>
      </w:pPr>
      <w:r>
        <w:rPr>
          <w:b/>
        </w:rPr>
        <w:t xml:space="preserve">协议驱动层：</w:t>
      </w:r>
      <w:r>
        <w:t xml:space="preserve"> </w:t>
      </w:r>
      <w:r>
        <w:t xml:space="preserve">定义统一的驱动插件接口规范，每种协议的驱动插件实现设备连接管理、指令收发、原始数据解析。驱动插件以进程级隔离方式运行，单个驱动异常不影响其他驱动。</w:t>
      </w:r>
    </w:p>
    <w:p>
      <w:pPr>
        <w:pStyle w:val="BodyText"/>
      </w:pPr>
      <w:r>
        <w:rPr>
          <w:b/>
        </w:rPr>
        <w:t xml:space="preserve">数据标准化层：</w:t>
      </w:r>
      <w:r>
        <w:t xml:space="preserve"> </w:t>
      </w:r>
      <w:r>
        <w:t xml:space="preserve">定义统一的设备数据模型（设备ID、属性集、事件集、指令集），各驱动插件解析后的原始数据统一映射到标准模型，上层业务代码只操作标准模型，无需关心底层协议差异。</w:t>
      </w:r>
    </w:p>
    <w:p>
      <w:pPr>
        <w:pStyle w:val="BodyText"/>
      </w:pPr>
      <w:r>
        <w:rPr>
          <w:b/>
        </w:rPr>
        <w:t xml:space="preserve">插件注册机制：</w:t>
      </w:r>
      <w:r>
        <w:t xml:space="preserve"> </w:t>
      </w:r>
      <w:r>
        <w:t xml:space="preserve">新增协议时，只需开发驱动插件并注册，系统自动发现和加载。</w:t>
      </w:r>
    </w:p>
    <w:p>
      <w:pPr>
        <w:pStyle w:val="Heading4"/>
      </w:pPr>
      <w:bookmarkStart w:id="33" w:name="协议适配研究范围"/>
      <w:r>
        <w:t xml:space="preserve">2.2.3 协议适配研究范围</w:t>
      </w:r>
      <w:bookmarkEnd w:id="33"/>
    </w:p>
    <w:p>
      <w:pPr>
        <w:pStyle w:val="FirstParagraph"/>
      </w:pPr>
      <w:r>
        <w:t xml:space="preserve">本项目周期内，基于5个系统的实际协议使用情况，完成以下协议的适配研究：</w:t>
      </w:r>
    </w:p>
    <w:tbl>
      <w:tblPr>
        <w:tblStyle w:val="Table"/>
        <w:tblW w:type="pct" w:w="0.0"/>
        <w:tblLook w:firstRow="1"/>
      </w:tblPr>
      <w:tblGrid/>
      <w:tr>
        <w:trPr>
          <w:cnfStyle w:firstRow="1"/>
        </w:trPr>
        <w:tc>
          <w:tcPr>
            <w:tcBorders>
              <w:bottom w:val="single"/>
            </w:tcBorders>
            <w:vAlign w:val="bottom"/>
          </w:tcPr>
          <w:p>
            <w:pPr>
              <w:pStyle w:val="Compact"/>
              <w:jc w:val="left"/>
            </w:pPr>
            <w:r>
              <w:t xml:space="preserve">协议</w:t>
            </w:r>
          </w:p>
        </w:tc>
        <w:tc>
          <w:tcPr>
            <w:tcBorders>
              <w:bottom w:val="single"/>
            </w:tcBorders>
            <w:vAlign w:val="bottom"/>
          </w:tcPr>
          <w:p>
            <w:pPr>
              <w:pStyle w:val="Compact"/>
              <w:jc w:val="left"/>
            </w:pPr>
            <w:r>
              <w:t xml:space="preserve">来源系统</w:t>
            </w:r>
          </w:p>
        </w:tc>
        <w:tc>
          <w:tcPr>
            <w:tcBorders>
              <w:bottom w:val="single"/>
            </w:tcBorders>
            <w:vAlign w:val="bottom"/>
          </w:tcPr>
          <w:p>
            <w:pPr>
              <w:pStyle w:val="Compact"/>
              <w:jc w:val="left"/>
            </w:pPr>
            <w:r>
              <w:t xml:space="preserve">适配研究内容</w:t>
            </w:r>
          </w:p>
        </w:tc>
        <w:tc>
          <w:tcPr>
            <w:tcBorders>
              <w:bottom w:val="single"/>
            </w:tcBorders>
            <w:vAlign w:val="bottom"/>
          </w:tcPr>
          <w:p>
            <w:pPr>
              <w:pStyle w:val="Compact"/>
              <w:jc w:val="left"/>
            </w:pPr>
            <w:r>
              <w:t xml:space="preserve">研究状态</w:t>
            </w:r>
          </w:p>
        </w:tc>
      </w:tr>
      <w:tr>
        <w:tc>
          <w:p>
            <w:pPr>
              <w:pStyle w:val="Compact"/>
              <w:jc w:val="left"/>
            </w:pPr>
            <w:r>
              <w:t xml:space="preserve">MQTT</w:t>
            </w:r>
          </w:p>
        </w:tc>
        <w:tc>
          <w:p>
            <w:pPr>
              <w:pStyle w:val="Compact"/>
              <w:jc w:val="left"/>
            </w:pPr>
            <w:r>
              <w:t xml:space="preserve">通行系统（人脸终端）</w:t>
            </w:r>
          </w:p>
        </w:tc>
        <w:tc>
          <w:p>
            <w:pPr>
              <w:pStyle w:val="Compact"/>
              <w:jc w:val="left"/>
            </w:pPr>
            <w:r>
              <w:t xml:space="preserve">主题订阅规则、消息推送机制、设备心跳上报标准</w:t>
            </w:r>
          </w:p>
        </w:tc>
        <w:tc>
          <w:p>
            <w:pPr>
              <w:pStyle w:val="Compact"/>
              <w:jc w:val="left"/>
            </w:pPr>
            <w:r>
              <w:t xml:space="preserve">已完成基础适配验证</w:t>
            </w:r>
          </w:p>
        </w:tc>
      </w:tr>
      <w:tr>
        <w:tc>
          <w:p>
            <w:pPr>
              <w:pStyle w:val="Compact"/>
              <w:jc w:val="left"/>
            </w:pPr>
            <w:r>
              <w:t xml:space="preserve">HTTP</w:t>
            </w:r>
          </w:p>
        </w:tc>
        <w:tc>
          <w:p>
            <w:pPr>
              <w:pStyle w:val="Compact"/>
              <w:jc w:val="left"/>
            </w:pPr>
            <w:r>
              <w:t xml:space="preserve">通行系统（门禁控制器）</w:t>
            </w:r>
          </w:p>
        </w:tc>
        <w:tc>
          <w:p>
            <w:pPr>
              <w:pStyle w:val="Compact"/>
              <w:jc w:val="left"/>
            </w:pPr>
            <w:r>
              <w:t xml:space="preserve">统一接口请求方式、数据加密格式、响应返回规范</w:t>
            </w:r>
          </w:p>
        </w:tc>
        <w:tc>
          <w:p>
            <w:pPr>
              <w:pStyle w:val="Compact"/>
              <w:jc w:val="left"/>
            </w:pPr>
            <w:r>
              <w:t xml:space="preserve">已完成基础适配验证</w:t>
            </w:r>
          </w:p>
        </w:tc>
      </w:tr>
      <w:tr>
        <w:tc>
          <w:p>
            <w:pPr>
              <w:pStyle w:val="Compact"/>
              <w:jc w:val="left"/>
            </w:pPr>
            <w:r>
              <w:t xml:space="preserve">Modbus</w:t>
            </w:r>
          </w:p>
        </w:tc>
        <w:tc>
          <w:p>
            <w:pPr>
              <w:pStyle w:val="Compact"/>
              <w:jc w:val="left"/>
            </w:pPr>
            <w:r>
              <w:t xml:space="preserve">会议室系统（空调网关）、卫生间系统（传感器）</w:t>
            </w:r>
          </w:p>
        </w:tc>
        <w:tc>
          <w:p>
            <w:pPr>
              <w:pStyle w:val="Compact"/>
              <w:jc w:val="left"/>
            </w:pPr>
            <w:r>
              <w:t xml:space="preserve">寄存器读取规则、数据转换标准、故障码定义</w:t>
            </w:r>
          </w:p>
        </w:tc>
        <w:tc>
          <w:p>
            <w:pPr>
              <w:pStyle w:val="Compact"/>
              <w:jc w:val="left"/>
            </w:pPr>
            <w:r>
              <w:t xml:space="preserve">已完成基础适配验证</w:t>
            </w:r>
          </w:p>
        </w:tc>
      </w:tr>
      <w:tr>
        <w:tc>
          <w:p>
            <w:pPr>
              <w:pStyle w:val="Compact"/>
              <w:jc w:val="left"/>
            </w:pPr>
            <w:r>
              <w:t xml:space="preserve">TCP/IP</w:t>
            </w:r>
          </w:p>
        </w:tc>
        <w:tc>
          <w:p>
            <w:pPr>
              <w:pStyle w:val="Compact"/>
              <w:jc w:val="left"/>
            </w:pPr>
            <w:r>
              <w:t xml:space="preserve">各系统通用</w:t>
            </w:r>
          </w:p>
        </w:tc>
        <w:tc>
          <w:p>
            <w:pPr>
              <w:pStyle w:val="Compact"/>
              <w:jc w:val="left"/>
            </w:pPr>
            <w:r>
              <w:t xml:space="preserve">通用数据传输格式、基础异常处理机制</w:t>
            </w:r>
          </w:p>
        </w:tc>
        <w:tc>
          <w:p>
            <w:pPr>
              <w:pStyle w:val="Compact"/>
              <w:jc w:val="left"/>
            </w:pPr>
            <w:r>
              <w:t xml:space="preserve">已完成基础适配验证</w:t>
            </w:r>
          </w:p>
        </w:tc>
      </w:tr>
      <w:tr>
        <w:tc>
          <w:p>
            <w:pPr>
              <w:pStyle w:val="Compact"/>
              <w:jc w:val="left"/>
            </w:pPr>
            <w:r>
              <w:t xml:space="preserve">BACnet</w:t>
            </w:r>
          </w:p>
        </w:tc>
        <w:tc>
          <w:p>
            <w:pPr>
              <w:pStyle w:val="Compact"/>
              <w:jc w:val="left"/>
            </w:pPr>
            <w:r>
              <w:t xml:space="preserve">会议室系统（空调/新风）</w:t>
            </w:r>
          </w:p>
        </w:tc>
        <w:tc>
          <w:p>
            <w:pPr>
              <w:pStyle w:val="Compact"/>
              <w:jc w:val="left"/>
            </w:pPr>
            <w:r>
              <w:t xml:space="preserve">BACnet/IP设备发现、对象属性读取、指令下发机制</w:t>
            </w:r>
          </w:p>
        </w:tc>
        <w:tc>
          <w:p>
            <w:pPr>
              <w:pStyle w:val="Compact"/>
              <w:jc w:val="left"/>
            </w:pPr>
            <w:r>
              <w:t xml:space="preserve">已完成框架层适配，待场景深化验证</w:t>
            </w:r>
          </w:p>
        </w:tc>
      </w:tr>
      <w:tr>
        <w:tc>
          <w:p>
            <w:pPr>
              <w:pStyle w:val="Compact"/>
              <w:jc w:val="left"/>
            </w:pPr>
            <w:r>
              <w:t xml:space="preserve">DALI</w:t>
            </w:r>
          </w:p>
        </w:tc>
        <w:tc>
          <w:p>
            <w:pPr>
              <w:pStyle w:val="Compact"/>
              <w:jc w:val="left"/>
            </w:pPr>
            <w:r>
              <w:t xml:space="preserve">会议室系统（照明）</w:t>
            </w:r>
          </w:p>
        </w:tc>
        <w:tc>
          <w:p>
            <w:pPr>
              <w:pStyle w:val="Compact"/>
              <w:jc w:val="left"/>
            </w:pPr>
            <w:r>
              <w:t xml:space="preserve">DALI地址分配、灯具分组控制、调光指令编码</w:t>
            </w:r>
          </w:p>
        </w:tc>
        <w:tc>
          <w:p>
            <w:pPr>
              <w:pStyle w:val="Compact"/>
              <w:jc w:val="left"/>
            </w:pPr>
            <w:r>
              <w:t xml:space="preserve">已完成框架层适配，待场景深化验证</w:t>
            </w:r>
          </w:p>
        </w:tc>
      </w:tr>
      <w:tr>
        <w:tc>
          <w:p>
            <w:pPr>
              <w:pStyle w:val="Compact"/>
              <w:jc w:val="left"/>
            </w:pPr>
            <w:r>
              <w:t xml:space="preserve">KNX</w:t>
            </w:r>
          </w:p>
        </w:tc>
        <w:tc>
          <w:p>
            <w:pPr>
              <w:pStyle w:val="Compact"/>
              <w:jc w:val="left"/>
            </w:pPr>
            <w:r>
              <w:t xml:space="preserve">会议室系统（窗帘）</w:t>
            </w:r>
          </w:p>
        </w:tc>
        <w:tc>
          <w:p>
            <w:pPr>
              <w:pStyle w:val="Compact"/>
              <w:jc w:val="left"/>
            </w:pPr>
            <w:r>
              <w:t xml:space="preserve">KNX组地址映射、报文解析、场景联动控制</w:t>
            </w:r>
          </w:p>
        </w:tc>
        <w:tc>
          <w:p>
            <w:pPr>
              <w:pStyle w:val="Compact"/>
              <w:jc w:val="left"/>
            </w:pPr>
            <w:r>
              <w:t xml:space="preserve">已完成框架层适配，待场景深化验证</w:t>
            </w:r>
          </w:p>
        </w:tc>
      </w:tr>
    </w:tbl>
    <w:p>
      <w:pPr>
        <w:pStyle w:val="BodyText"/>
      </w:pPr>
      <w:r>
        <w:rPr>
          <w:b/>
        </w:rPr>
        <w:t xml:space="preserve">说明：</w:t>
      </w:r>
      <w:r>
        <w:t xml:space="preserve"> </w:t>
      </w:r>
      <w:r>
        <w:t xml:space="preserve">BACnet/DALI/KNX三种楼宇专业协议在立项时未作为重点列出，研究过程中基于会议室系统的实际设备对接经验，发现这三种协议在楼宇智能化场景中的适配需求同样突出，故扩展了研究范围。新增协议适配采用统一驱动插件机制开发，验证了框架的可扩展性。</w:t>
      </w:r>
    </w:p>
    <w:p>
      <w:pPr>
        <w:pStyle w:val="Heading4"/>
      </w:pPr>
      <w:bookmarkStart w:id="34" w:name="攻关过程"/>
      <w:r>
        <w:t xml:space="preserve">2.2.4 攻关过程</w:t>
      </w:r>
      <w:bookmarkEnd w:id="34"/>
    </w:p>
    <w:p>
      <w:pPr>
        <w:pStyle w:val="FirstParagraph"/>
      </w:pPr>
      <w:r>
        <w:t xml:space="preserve">从5个系统中抽象通用模式的过程并非简单的代码提取——各系统的协议适配实现深度耦合了业务逻辑，需要逐层剥离业务逻辑，仅保留纯粹的协议解析和数据映射：</w:t>
      </w:r>
    </w:p>
    <w:p>
      <w:pPr>
        <w:numPr>
          <w:ilvl w:val="0"/>
          <w:numId w:val="1003"/>
        </w:numPr>
        <w:pStyle w:val="Compact"/>
      </w:pPr>
      <w:r>
        <w:t xml:space="preserve">通行系统的MQTT消息处理中嵌入了权限下发逻辑，需要将权限下发逻辑提取到业务适配层，协议驱动层仅保留消息收发和原始数据解析；</w:t>
      </w:r>
    </w:p>
    <w:p>
      <w:pPr>
        <w:numPr>
          <w:ilvl w:val="0"/>
          <w:numId w:val="1003"/>
        </w:numPr>
        <w:pStyle w:val="Compact"/>
      </w:pPr>
      <w:r>
        <w:t xml:space="preserve">会议室系统的BACnet设备控制逻辑中混合了场景规则（如</w:t>
      </w:r>
      <w:r>
        <w:t xml:space="preserve">“</w:t>
      </w:r>
      <w:r>
        <w:t xml:space="preserve">会议开始→开空调+调灯光</w:t>
      </w:r>
      <w:r>
        <w:t xml:space="preserve">”</w:t>
      </w:r>
      <w:r>
        <w:t xml:space="preserve">），需要将场景规则提取到业务适配层，协议驱动层仅保留BACnet对象的读写操作；</w:t>
      </w:r>
    </w:p>
    <w:p>
      <w:pPr>
        <w:numPr>
          <w:ilvl w:val="0"/>
          <w:numId w:val="1003"/>
        </w:numPr>
        <w:pStyle w:val="Compact"/>
      </w:pPr>
      <w:r>
        <w:t xml:space="preserve">卫生间系统和会议室系统各自实现了Modbus适配，但实现方式不同（读取寄存器范围、数据解析规则各异），需要抽象为统一的Modbus驱动插件，通过配置文件区分不同设备的数据映射规则。</w:t>
      </w:r>
    </w:p>
    <w:p>
      <w:pPr>
        <w:pStyle w:val="FirstParagraph"/>
      </w:pPr>
      <w:r>
        <w:t xml:space="preserve">在设计统一设备数据模型时，需要在通用性和场景适配性之间反复权衡——过于通用则无法覆盖各系统的特殊数据需求，过于具体则失去标准化意义。采用</w:t>
      </w:r>
      <w:r>
        <w:t xml:space="preserve">“</w:t>
      </w:r>
      <w:r>
        <w:t xml:space="preserve">核心字段统一+扩展字段自定义</w:t>
      </w:r>
      <w:r>
        <w:t xml:space="preserve">”</w:t>
      </w:r>
      <w:r>
        <w:t xml:space="preserve">的设计平衡了这一矛盾。</w:t>
      </w:r>
    </w:p>
    <w:p>
      <w:r>
        <w:pict>
          <v:rect style="width:0;height:1.5pt" o:hralign="center" o:hrstd="t" o:hr="t"/>
        </w:pict>
      </w:r>
    </w:p>
    <w:p>
      <w:pPr>
        <w:pStyle w:val="Heading3"/>
      </w:pPr>
      <w:bookmarkStart w:id="35" w:name="数据交互规范制定"/>
      <w:r>
        <w:t xml:space="preserve">2.3 数据交互规范制定</w:t>
      </w:r>
      <w:bookmarkEnd w:id="35"/>
    </w:p>
    <w:p>
      <w:pPr>
        <w:pStyle w:val="Heading4"/>
      </w:pPr>
      <w:bookmarkStart w:id="36" w:name="跨系统数据交互现状"/>
      <w:r>
        <w:t xml:space="preserve">2.3.1 跨系统数据交互现状</w:t>
      </w:r>
      <w:bookmarkEnd w:id="36"/>
    </w:p>
    <w:p>
      <w:pPr>
        <w:pStyle w:val="FirstParagraph"/>
      </w:pPr>
      <w:r>
        <w:t xml:space="preserve">5个系统当前的数据交互方式为逐对API调用：</w:t>
      </w:r>
    </w:p>
    <w:tbl>
      <w:tblPr>
        <w:tblStyle w:val="Table"/>
        <w:tblW w:type="pct" w:w="0.0"/>
        <w:tblLook w:firstRow="1"/>
      </w:tblPr>
      <w:tblGrid/>
      <w:tr>
        <w:trPr>
          <w:cnfStyle w:firstRow="1"/>
        </w:trPr>
        <w:tc>
          <w:tcPr>
            <w:tcBorders>
              <w:bottom w:val="single"/>
            </w:tcBorders>
            <w:vAlign w:val="bottom"/>
          </w:tcPr>
          <w:p>
            <w:pPr>
              <w:pStyle w:val="Compact"/>
              <w:jc w:val="left"/>
            </w:pPr>
            <w:r>
              <w:t xml:space="preserve">联动场景</w:t>
            </w:r>
          </w:p>
        </w:tc>
        <w:tc>
          <w:tcPr>
            <w:tcBorders>
              <w:bottom w:val="single"/>
            </w:tcBorders>
            <w:vAlign w:val="bottom"/>
          </w:tcPr>
          <w:p>
            <w:pPr>
              <w:pStyle w:val="Compact"/>
              <w:jc w:val="left"/>
            </w:pPr>
            <w:r>
              <w:t xml:space="preserve">涉及系统</w:t>
            </w:r>
          </w:p>
        </w:tc>
        <w:tc>
          <w:tcPr>
            <w:tcBorders>
              <w:bottom w:val="single"/>
            </w:tcBorders>
            <w:vAlign w:val="bottom"/>
          </w:tcPr>
          <w:p>
            <w:pPr>
              <w:pStyle w:val="Compact"/>
              <w:jc w:val="left"/>
            </w:pPr>
            <w:r>
              <w:t xml:space="preserve">当前实现方式</w:t>
            </w:r>
          </w:p>
        </w:tc>
        <w:tc>
          <w:tcPr>
            <w:tcBorders>
              <w:bottom w:val="single"/>
            </w:tcBorders>
            <w:vAlign w:val="bottom"/>
          </w:tcPr>
          <w:p>
            <w:pPr>
              <w:pStyle w:val="Compact"/>
              <w:jc w:val="left"/>
            </w:pPr>
            <w:r>
              <w:t xml:space="preserve">存在问题</w:t>
            </w:r>
          </w:p>
        </w:tc>
      </w:tr>
      <w:tr>
        <w:tc>
          <w:p>
            <w:pPr>
              <w:pStyle w:val="Compact"/>
              <w:jc w:val="left"/>
            </w:pPr>
            <w:r>
              <w:t xml:space="preserve">访客审批→门禁权限下发</w:t>
            </w:r>
          </w:p>
        </w:tc>
        <w:tc>
          <w:p>
            <w:pPr>
              <w:pStyle w:val="Compact"/>
              <w:jc w:val="left"/>
            </w:pPr>
            <w:r>
              <w:t xml:space="preserve">访客系统→通行系统</w:t>
            </w:r>
          </w:p>
        </w:tc>
        <w:tc>
          <w:p>
            <w:pPr>
              <w:pStyle w:val="Compact"/>
              <w:jc w:val="left"/>
            </w:pPr>
            <w:r>
              <w:t xml:space="preserve">访客系统调用通行系统的权限下发API</w:t>
            </w:r>
          </w:p>
        </w:tc>
        <w:tc>
          <w:p>
            <w:pPr>
              <w:pStyle w:val="Compact"/>
              <w:jc w:val="left"/>
            </w:pPr>
            <w:r>
              <w:t xml:space="preserve">接口标准不统一，每增加一个联动场景需定制开发</w:t>
            </w:r>
          </w:p>
        </w:tc>
      </w:tr>
      <w:tr>
        <w:tc>
          <w:p>
            <w:pPr>
              <w:pStyle w:val="Compact"/>
              <w:jc w:val="left"/>
            </w:pPr>
            <w:r>
              <w:t xml:space="preserve">会议预约→门禁联动</w:t>
            </w:r>
          </w:p>
        </w:tc>
        <w:tc>
          <w:p>
            <w:pPr>
              <w:pStyle w:val="Compact"/>
              <w:jc w:val="left"/>
            </w:pPr>
            <w:r>
              <w:t xml:space="preserve">会议室系统→通行系统</w:t>
            </w:r>
          </w:p>
        </w:tc>
        <w:tc>
          <w:p>
            <w:pPr>
              <w:pStyle w:val="Compact"/>
              <w:jc w:val="left"/>
            </w:pPr>
            <w:r>
              <w:t xml:space="preserve">会议室系统调用通行系统的权限联动API</w:t>
            </w:r>
          </w:p>
        </w:tc>
        <w:tc>
          <w:p>
            <w:pPr>
              <w:pStyle w:val="Compact"/>
              <w:jc w:val="left"/>
            </w:pPr>
            <w:r>
              <w:t xml:space="preserve">同上</w:t>
            </w:r>
          </w:p>
        </w:tc>
      </w:tr>
      <w:tr>
        <w:tc>
          <w:p>
            <w:pPr>
              <w:pStyle w:val="Compact"/>
              <w:jc w:val="left"/>
            </w:pPr>
            <w:r>
              <w:t xml:space="preserve">工位预约→智能插座通电</w:t>
            </w:r>
          </w:p>
        </w:tc>
        <w:tc>
          <w:p>
            <w:pPr>
              <w:pStyle w:val="Compact"/>
              <w:jc w:val="left"/>
            </w:pPr>
            <w:r>
              <w:t xml:space="preserve">空间预约系统→设备</w:t>
            </w:r>
          </w:p>
        </w:tc>
        <w:tc>
          <w:p>
            <w:pPr>
              <w:pStyle w:val="Compact"/>
              <w:jc w:val="left"/>
            </w:pPr>
            <w:r>
              <w:t xml:space="preserve">通过MQTT指令控制</w:t>
            </w:r>
          </w:p>
        </w:tc>
        <w:tc>
          <w:p>
            <w:pPr>
              <w:pStyle w:val="Compact"/>
              <w:jc w:val="left"/>
            </w:pPr>
            <w:r>
              <w:t xml:space="preserve">MQTT主题和数据格式为空间预约系统私有定义</w:t>
            </w:r>
          </w:p>
        </w:tc>
      </w:tr>
      <w:tr>
        <w:tc>
          <w:p>
            <w:pPr>
              <w:pStyle w:val="Compact"/>
              <w:jc w:val="left"/>
            </w:pPr>
            <w:r>
              <w:t xml:space="preserve">卫生间异常→运维工单</w:t>
            </w:r>
          </w:p>
        </w:tc>
        <w:tc>
          <w:p>
            <w:pPr>
              <w:pStyle w:val="Compact"/>
              <w:jc w:val="left"/>
            </w:pPr>
            <w:r>
              <w:t xml:space="preserve">卫生间系统→工单模块</w:t>
            </w:r>
          </w:p>
        </w:tc>
        <w:tc>
          <w:p>
            <w:pPr>
              <w:pStyle w:val="Compact"/>
              <w:jc w:val="left"/>
            </w:pPr>
            <w:r>
              <w:t xml:space="preserve">规则引擎触发</w:t>
            </w:r>
          </w:p>
        </w:tc>
        <w:tc>
          <w:p>
            <w:pPr>
              <w:pStyle w:val="Compact"/>
              <w:jc w:val="left"/>
            </w:pPr>
            <w:r>
              <w:t xml:space="preserve">事件定义和推送方式为卫生间系统私有实现</w:t>
            </w:r>
          </w:p>
        </w:tc>
      </w:tr>
    </w:tbl>
    <w:p>
      <w:pPr>
        <w:pStyle w:val="BodyText"/>
      </w:pPr>
      <w:r>
        <w:t xml:space="preserve">上述逐对API对接方式导致：接口标准不统一、新增联动场景开发效率低、已有联动的维护成本高。</w:t>
      </w:r>
    </w:p>
    <w:p>
      <w:pPr>
        <w:pStyle w:val="Heading4"/>
      </w:pPr>
      <w:bookmarkStart w:id="37" w:name="数据交互规范设计"/>
      <w:r>
        <w:t xml:space="preserve">2.3.2 数据交互规范设计</w:t>
      </w:r>
      <w:bookmarkEnd w:id="37"/>
    </w:p>
    <w:p>
      <w:pPr>
        <w:pStyle w:val="FirstParagraph"/>
      </w:pPr>
      <w:r>
        <w:t xml:space="preserve">本周期内编制完成楼宇AIoT基础数据交互规范初稿，核心内容包括：</w:t>
      </w:r>
    </w:p>
    <w:p>
      <w:pPr>
        <w:pStyle w:val="BodyText"/>
      </w:pPr>
      <w:r>
        <w:rPr>
          <w:b/>
        </w:rPr>
        <w:t xml:space="preserve">核心字段统一：</w:t>
      </w:r>
      <w:r>
        <w:t xml:space="preserve"> </w:t>
      </w:r>
      <w:r>
        <w:t xml:space="preserve">定义设备ID、时间戳、数据类型、数值等基础字段的统一格式，所有系统必须遵循；</w:t>
      </w:r>
    </w:p>
    <w:p>
      <w:pPr>
        <w:pStyle w:val="BodyText"/>
      </w:pPr>
      <w:r>
        <w:rPr>
          <w:b/>
        </w:rPr>
        <w:t xml:space="preserve">扩展字段自定义：</w:t>
      </w:r>
      <w:r>
        <w:t xml:space="preserve"> </w:t>
      </w:r>
      <w:r>
        <w:t xml:space="preserve">各系统可根据场景需要自定义扩展字段，但需在规范中注册字段定义，供其他系统查询和解析；</w:t>
      </w:r>
    </w:p>
    <w:p>
      <w:pPr>
        <w:pStyle w:val="BodyText"/>
      </w:pPr>
      <w:r>
        <w:rPr>
          <w:b/>
        </w:rPr>
        <w:t xml:space="preserve">事件总线机制：</w:t>
      </w:r>
      <w:r>
        <w:t xml:space="preserve"> </w:t>
      </w:r>
      <w:r>
        <w:t xml:space="preserve">设计了统一的事件发布/订阅机制，替代当前的逐对API调用方式。系统间通过事件总线发布和订阅数据变更事件，实现松耦合的跨系统联动。各系统只需关心自己需要发布和订阅的事件，无需了解其他系统的接口细节；</w:t>
      </w:r>
    </w:p>
    <w:p>
      <w:pPr>
        <w:pStyle w:val="BodyText"/>
      </w:pPr>
      <w:r>
        <w:rPr>
          <w:b/>
        </w:rPr>
        <w:t xml:space="preserve">数据加密传输：</w:t>
      </w:r>
      <w:r>
        <w:t xml:space="preserve"> </w:t>
      </w:r>
      <w:r>
        <w:t xml:space="preserve">统一基础业务数据传输、接口调用、数据加密的基础标准，覆盖设备状态数据、环境监测数据、业务操作数据。</w:t>
      </w:r>
    </w:p>
    <w:p>
      <w:pPr>
        <w:pStyle w:val="BodyText"/>
      </w:pPr>
      <w:r>
        <w:t xml:space="preserve">规范覆盖主流设备状态数据、环境监测数据、常规业务操作数据，初步实现各业务系统基础数据统一归集与标准化交互，有效缓解数据孤岛问题，后续将结合复杂业务场景持续细化数据规范体系。</w:t>
      </w:r>
    </w:p>
    <w:p>
      <w:r>
        <w:pict>
          <v:rect style="width:0;height:1.5pt" o:hralign="center" o:hrstd="t" o:hr="t"/>
        </w:pict>
      </w:r>
    </w:p>
    <w:p>
      <w:pPr>
        <w:pStyle w:val="Heading3"/>
      </w:pPr>
      <w:bookmarkStart w:id="38" w:name="设备统一接入标准研究"/>
      <w:r>
        <w:t xml:space="preserve">2.4 设备统一接入标准研究</w:t>
      </w:r>
      <w:bookmarkEnd w:id="38"/>
    </w:p>
    <w:p>
      <w:pPr>
        <w:pStyle w:val="Heading4"/>
      </w:pPr>
      <w:bookmarkStart w:id="39" w:name="设备接入现状"/>
      <w:r>
        <w:t xml:space="preserve">2.4.1 设备接入现状</w:t>
      </w:r>
      <w:bookmarkEnd w:id="39"/>
    </w:p>
    <w:p>
      <w:pPr>
        <w:pStyle w:val="FirstParagraph"/>
      </w:pPr>
      <w:r>
        <w:t xml:space="preserve">5个系统中，设备的注册、认证、数据上报、指令下发的流程各不相同：</w:t>
      </w:r>
    </w:p>
    <w:p>
      <w:pPr>
        <w:numPr>
          <w:ilvl w:val="0"/>
          <w:numId w:val="1004"/>
        </w:numPr>
        <w:pStyle w:val="Compact"/>
      </w:pPr>
      <w:r>
        <w:t xml:space="preserve">通行系统：门禁设备通过HTTP接口注册，人脸终端通过MQTT心跳上报在线状态；</w:t>
      </w:r>
    </w:p>
    <w:p>
      <w:pPr>
        <w:numPr>
          <w:ilvl w:val="0"/>
          <w:numId w:val="1004"/>
        </w:numPr>
        <w:pStyle w:val="Compact"/>
      </w:pPr>
      <w:r>
        <w:t xml:space="preserve">会议室系统：BACnet设备通过BACnet/IP协议自动发现，DALI设备需手动分配地址；</w:t>
      </w:r>
    </w:p>
    <w:p>
      <w:pPr>
        <w:numPr>
          <w:ilvl w:val="0"/>
          <w:numId w:val="1004"/>
        </w:numPr>
        <w:pStyle w:val="Compact"/>
      </w:pPr>
      <w:r>
        <w:t xml:space="preserve">卫生间系统：传感器通过Modbus轮询采集数据，LoRa设备通过网关转发上报；</w:t>
      </w:r>
    </w:p>
    <w:p>
      <w:pPr>
        <w:numPr>
          <w:ilvl w:val="0"/>
          <w:numId w:val="1004"/>
        </w:numPr>
        <w:pStyle w:val="Compact"/>
      </w:pPr>
      <w:r>
        <w:t xml:space="preserve">访客系统：复用通行系统的设备通道，无独立接入能力；</w:t>
      </w:r>
    </w:p>
    <w:p>
      <w:pPr>
        <w:numPr>
          <w:ilvl w:val="0"/>
          <w:numId w:val="1004"/>
        </w:numPr>
        <w:pStyle w:val="Compact"/>
      </w:pPr>
      <w:r>
        <w:t xml:space="preserve">空间预约系统：传感器通过MQTT订阅方式接入。</w:t>
      </w:r>
    </w:p>
    <w:p>
      <w:pPr>
        <w:pStyle w:val="FirstParagraph"/>
      </w:pPr>
      <w:r>
        <w:t xml:space="preserve">各系统各自为战的接入方式，导致新增设备类型时需在每个系统中分别开发接入逻辑，且无法保证接入流程的安全性和一致性。</w:t>
      </w:r>
    </w:p>
    <w:p>
      <w:pPr>
        <w:pStyle w:val="Heading4"/>
      </w:pPr>
      <w:bookmarkStart w:id="40" w:name="统一接入标准设计"/>
      <w:r>
        <w:t xml:space="preserve">2.4.2 统一接入标准设计</w:t>
      </w:r>
      <w:bookmarkEnd w:id="40"/>
    </w:p>
    <w:p>
      <w:pPr>
        <w:pStyle w:val="FirstParagraph"/>
      </w:pPr>
      <w:r>
        <w:t xml:space="preserve">结合主流楼宇智能化设备应用场景，本周期内完成通用设备基础接入标准初稿制定，明确标准化接入流程：</w:t>
      </w:r>
    </w:p>
    <w:p>
      <w:pPr>
        <w:pStyle w:val="BodyText"/>
      </w:pPr>
      <w:r>
        <w:rPr>
          <w:b/>
        </w:rPr>
        <w:t xml:space="preserve">设备注册：</w:t>
      </w:r>
      <w:r>
        <w:t xml:space="preserve"> </w:t>
      </w:r>
      <w:r>
        <w:t xml:space="preserve">新设备接入时，向设备接入层注册设备信息（设备类型、通信协议、能力描述），系统自动匹配对应的协议驱动插件；</w:t>
      </w:r>
    </w:p>
    <w:p>
      <w:pPr>
        <w:pStyle w:val="BodyText"/>
      </w:pPr>
      <w:r>
        <w:rPr>
          <w:b/>
        </w:rPr>
        <w:t xml:space="preserve">身份认证：</w:t>
      </w:r>
      <w:r>
        <w:t xml:space="preserve"> </w:t>
      </w:r>
      <w:r>
        <w:t xml:space="preserve">设备通过设备证书或预共享密钥进行身份认证，防止未授权设备接入；</w:t>
      </w:r>
    </w:p>
    <w:p>
      <w:pPr>
        <w:pStyle w:val="BodyText"/>
      </w:pPr>
      <w:r>
        <w:rPr>
          <w:b/>
        </w:rPr>
        <w:t xml:space="preserve">数据上报：</w:t>
      </w:r>
      <w:r>
        <w:t xml:space="preserve"> </w:t>
      </w:r>
      <w:r>
        <w:t xml:space="preserve">设备按标准格式上报状态数据和事件数据，经协议驱动插件解析后映射到统一数据模型；</w:t>
      </w:r>
    </w:p>
    <w:p>
      <w:pPr>
        <w:pStyle w:val="BodyText"/>
      </w:pPr>
      <w:r>
        <w:rPr>
          <w:b/>
        </w:rPr>
        <w:t xml:space="preserve">指令下发：</w:t>
      </w:r>
      <w:r>
        <w:t xml:space="preserve"> </w:t>
      </w:r>
      <w:r>
        <w:t xml:space="preserve">上层业务系统通过统一数据模型下发控制指令，协议驱动插件将标准指令转换为各协议的原生报文；</w:t>
      </w:r>
    </w:p>
    <w:p>
      <w:pPr>
        <w:pStyle w:val="BodyText"/>
      </w:pPr>
      <w:r>
        <w:rPr>
          <w:b/>
        </w:rPr>
        <w:t xml:space="preserve">OTA升级：</w:t>
      </w:r>
      <w:r>
        <w:t xml:space="preserve"> </w:t>
      </w:r>
      <w:r>
        <w:t xml:space="preserve">预留设备固件远程升级的标准接口。</w:t>
      </w:r>
    </w:p>
    <w:p>
      <w:pPr>
        <w:pStyle w:val="BodyText"/>
      </w:pPr>
      <w:r>
        <w:t xml:space="preserve">形成初步标准化接入流程，可实现主流楼宇智能硬件快速接入调试，后续将扩充设备品类、细化特殊设备接入细则，完善全品类接入标准体系。</w:t>
      </w:r>
    </w:p>
    <w:p>
      <w:r>
        <w:pict>
          <v:rect style="width:0;height:1.5pt" o:hralign="center" o:hrstd="t" o:hr="t"/>
        </w:pict>
      </w:r>
    </w:p>
    <w:p>
      <w:pPr>
        <w:pStyle w:val="Heading2"/>
      </w:pPr>
      <w:bookmarkStart w:id="41" w:name="三关键技术成果"/>
      <w:r>
        <w:t xml:space="preserve">三、关键技术成果</w:t>
      </w:r>
      <w:bookmarkEnd w:id="41"/>
    </w:p>
    <w:p>
      <w:pPr>
        <w:pStyle w:val="Heading3"/>
      </w:pPr>
      <w:bookmarkStart w:id="42" w:name="通用通信协议文档成果"/>
      <w:r>
        <w:t xml:space="preserve">3.1 通用通信协议文档成果</w:t>
      </w:r>
      <w:bookmarkEnd w:id="42"/>
    </w:p>
    <w:p>
      <w:pPr>
        <w:pStyle w:val="FirstParagraph"/>
      </w:pPr>
      <w:r>
        <w:t xml:space="preserve">本周期内完成主流通信协议适配技术文档初稿编制，梳理各类协议的适用场景、通信参数、报文格式、解析逻辑与容错处理机制，阶段性成果如下：</w:t>
      </w:r>
    </w:p>
    <w:p>
      <w:pPr>
        <w:numPr>
          <w:ilvl w:val="0"/>
          <w:numId w:val="1005"/>
        </w:numPr>
      </w:pPr>
      <w:r>
        <w:rPr>
          <w:b/>
        </w:rPr>
        <w:t xml:space="preserve">MQTT协议适配文档</w:t>
      </w:r>
      <w:r>
        <w:t xml:space="preserve">：适配楼宇低延迟、高频次设备数据上报场景，规范主题订阅规则、消息推送机制、设备心跳上报标准。基于通行系统人脸终端的MQTT通信经验设计；</w:t>
      </w:r>
    </w:p>
    <w:p>
      <w:pPr>
        <w:numPr>
          <w:ilvl w:val="0"/>
          <w:numId w:val="1005"/>
        </w:numPr>
      </w:pPr>
      <w:r>
        <w:rPr>
          <w:b/>
        </w:rPr>
        <w:t xml:space="preserve">Modbus协议适配文档</w:t>
      </w:r>
      <w:r>
        <w:t xml:space="preserve">：适配传感、监测、控制类硬件设备，规范寄存器读取规则、数据转换标准、故障码定义。综合会议室系统（空调网关）和卫生间系统（传感器）的Modbus适配经验设计，统一了两个系统差异化的实现方式；</w:t>
      </w:r>
    </w:p>
    <w:p>
      <w:pPr>
        <w:numPr>
          <w:ilvl w:val="0"/>
          <w:numId w:val="1005"/>
        </w:numPr>
      </w:pPr>
      <w:r>
        <w:rPr>
          <w:b/>
        </w:rPr>
        <w:t xml:space="preserve">HTTP/TCP协议适配文档</w:t>
      </w:r>
      <w:r>
        <w:t xml:space="preserve">：适配业务系统数据交互、跨平台数据传输场景，统一接口请求方式、数据加密格式、响应返回规范；</w:t>
      </w:r>
    </w:p>
    <w:p>
      <w:pPr>
        <w:numPr>
          <w:ilvl w:val="0"/>
          <w:numId w:val="1005"/>
        </w:numPr>
      </w:pPr>
      <w:r>
        <w:rPr>
          <w:b/>
        </w:rPr>
        <w:t xml:space="preserve">BACnet协议适配文档（初稿）</w:t>
      </w:r>
      <w:r>
        <w:t xml:space="preserve">：适配楼宇空调、新风等暖通设备的BACnet/IP通信，规范设备发现、对象属性读写、告警订阅机制。基于会议室系统的BACnet设备控制经验设计；</w:t>
      </w:r>
    </w:p>
    <w:p>
      <w:pPr>
        <w:numPr>
          <w:ilvl w:val="0"/>
          <w:numId w:val="1005"/>
        </w:numPr>
      </w:pPr>
      <w:r>
        <w:rPr>
          <w:b/>
        </w:rPr>
        <w:t xml:space="preserve">DALI协议适配文档（初稿）</w:t>
      </w:r>
      <w:r>
        <w:t xml:space="preserve">：适配楼宇照明设备的DALI通信，规范地址分配、分组控制、调光指令编码。基于会议室系统的DALI照明调光经验设计；</w:t>
      </w:r>
    </w:p>
    <w:p>
      <w:pPr>
        <w:numPr>
          <w:ilvl w:val="0"/>
          <w:numId w:val="1005"/>
        </w:numPr>
      </w:pPr>
      <w:r>
        <w:rPr>
          <w:b/>
        </w:rPr>
        <w:t xml:space="preserve">KNX协议适配文档（初稿）</w:t>
      </w:r>
      <w:r>
        <w:t xml:space="preserve">：适配楼宇窗帘、遮阳等KNX设备通信，规范组地址映射、报文解析、场景联动控制。基于会议室系统的KNX窗帘控制经验设计。</w:t>
      </w:r>
    </w:p>
    <w:p>
      <w:pPr>
        <w:pStyle w:val="Heading3"/>
      </w:pPr>
      <w:bookmarkStart w:id="43" w:name="设备统一接入规范成果"/>
      <w:r>
        <w:t xml:space="preserve">3.2 设备统一接入规范成果</w:t>
      </w:r>
      <w:bookmarkEnd w:id="43"/>
    </w:p>
    <w:p>
      <w:pPr>
        <w:pStyle w:val="FirstParagraph"/>
      </w:pPr>
      <w:r>
        <w:t xml:space="preserve">本项目周期内编制完成《楼宇AIoT智能设备统一接入规范（初稿）》，形成阶段性核心规范内容：</w:t>
      </w:r>
    </w:p>
    <w:p>
      <w:pPr>
        <w:numPr>
          <w:ilvl w:val="0"/>
          <w:numId w:val="1006"/>
        </w:numPr>
        <w:pStyle w:val="Compact"/>
      </w:pPr>
      <w:r>
        <w:rPr>
          <w:b/>
        </w:rPr>
        <w:t xml:space="preserve">设备准入规范</w:t>
      </w:r>
      <w:r>
        <w:t xml:space="preserve">：明确楼宇安防、环境监测、办公配套、能耗管控等各类智能设备的接入资质、硬件参数适配标准；</w:t>
      </w:r>
    </w:p>
    <w:p>
      <w:pPr>
        <w:numPr>
          <w:ilvl w:val="0"/>
          <w:numId w:val="1006"/>
        </w:numPr>
        <w:pStyle w:val="Compact"/>
      </w:pPr>
      <w:r>
        <w:rPr>
          <w:b/>
        </w:rPr>
        <w:t xml:space="preserve">接入流程规范</w:t>
      </w:r>
      <w:r>
        <w:t xml:space="preserve">：固化设备注册、身份认证、协议适配、数据调试、正式上线的标准化接入流程；</w:t>
      </w:r>
    </w:p>
    <w:p>
      <w:pPr>
        <w:numPr>
          <w:ilvl w:val="0"/>
          <w:numId w:val="1006"/>
        </w:numPr>
        <w:pStyle w:val="Compact"/>
      </w:pPr>
      <w:r>
        <w:rPr>
          <w:b/>
        </w:rPr>
        <w:t xml:space="preserve">运维管理规范</w:t>
      </w:r>
      <w:r>
        <w:t xml:space="preserve">：制定设备在线监测、离线告警、故障排查、数据校准、版本迭代的统一运维标准；</w:t>
      </w:r>
    </w:p>
    <w:p>
      <w:pPr>
        <w:numPr>
          <w:ilvl w:val="0"/>
          <w:numId w:val="1006"/>
        </w:numPr>
        <w:pStyle w:val="Compact"/>
      </w:pPr>
      <w:r>
        <w:rPr>
          <w:b/>
        </w:rPr>
        <w:t xml:space="preserve">安全规范</w:t>
      </w:r>
      <w:r>
        <w:t xml:space="preserve">：明确设备数据传输加密、接口访问权限、数据存储安全、防篡改防护等安全管控标准。</w:t>
      </w:r>
    </w:p>
    <w:p>
      <w:pPr>
        <w:pStyle w:val="Heading3"/>
      </w:pPr>
      <w:bookmarkStart w:id="44" w:name="底层架构技术文档成果"/>
      <w:r>
        <w:t xml:space="preserve">3.3 底层架构技术文档成果</w:t>
      </w:r>
      <w:bookmarkEnd w:id="44"/>
    </w:p>
    <w:p>
      <w:pPr>
        <w:pStyle w:val="FirstParagraph"/>
      </w:pPr>
      <w:r>
        <w:t xml:space="preserve">本周期内输出阶段性底层架构技术文档，包含基础架构分层原理图、各模块核心功能说明、当期技术选型依据、基础拓展开发说明与系统基础兼容性说明，明确底层框架基础技术逻辑与核心运行机制，可为现阶段二次开发、基础功能迭代提供技术依据，后续将持续补充细化拓展接口与高阶开发规范。</w:t>
      </w:r>
    </w:p>
    <w:p>
      <w:r>
        <w:pict>
          <v:rect style="width:0;height:1.5pt" o:hralign="center" o:hrstd="t" o:hr="t"/>
        </w:pict>
      </w:r>
    </w:p>
    <w:p>
      <w:pPr>
        <w:pStyle w:val="Heading2"/>
      </w:pPr>
      <w:bookmarkStart w:id="45" w:name="四项目测试与验证结果"/>
      <w:r>
        <w:t xml:space="preserve">四、项目测试与验证结果</w:t>
      </w:r>
      <w:bookmarkEnd w:id="45"/>
    </w:p>
    <w:p>
      <w:pPr>
        <w:pStyle w:val="Heading3"/>
      </w:pPr>
      <w:bookmarkStart w:id="46" w:name="阶段性测试概况"/>
      <w:r>
        <w:t xml:space="preserve">4.1 阶段性测试概况</w:t>
      </w:r>
      <w:bookmarkEnd w:id="46"/>
    </w:p>
    <w:p>
      <w:pPr>
        <w:pStyle w:val="FirstParagraph"/>
      </w:pPr>
      <w:r>
        <w:t xml:space="preserve">本项目为技术预研类项目，周期内主要完成核心技术调研、底层架构搭建、协议适配研究、标准规范初稿编制及阶段性功能验证工作。</w:t>
      </w:r>
    </w:p>
    <w:p>
      <w:pPr>
        <w:pStyle w:val="Heading3"/>
      </w:pPr>
      <w:bookmarkStart w:id="47" w:name="测试验证内容"/>
      <w:r>
        <w:t xml:space="preserve">4.2 测试验证内容</w:t>
      </w:r>
      <w:bookmarkEnd w:id="47"/>
    </w:p>
    <w:p>
      <w:pPr>
        <w:pStyle w:val="FirstParagraph"/>
      </w:pPr>
      <w:r>
        <w:t xml:space="preserve">（1）</w:t>
      </w:r>
      <w:r>
        <w:rPr>
          <w:b/>
        </w:rPr>
        <w:t xml:space="preserve">底层架构稳定性验证</w:t>
      </w:r>
      <w:r>
        <w:t xml:space="preserve">：将通行系统的门禁设备接入逻辑和会议室系统的BACnet设备接入逻辑分别迁移到统一框架中运行，验证五层架构的稳定性和层间解耦的有效性；</w:t>
      </w:r>
    </w:p>
    <w:p>
      <w:pPr>
        <w:pStyle w:val="BodyText"/>
      </w:pPr>
      <w:r>
        <w:t xml:space="preserve">（2）</w:t>
      </w:r>
      <w:r>
        <w:rPr>
          <w:b/>
        </w:rPr>
        <w:t xml:space="preserve">协议适配可行性验证</w:t>
      </w:r>
      <w:r>
        <w:t xml:space="preserve">：将5个系统中已实现的协议适配逻辑，通过统一驱动插件机制重新实现，验证框架对7种协议的兼容能力。重点验证BACnet/DALI/KNX三种楼宇专业协议的适配可行性；</w:t>
      </w:r>
    </w:p>
    <w:p>
      <w:pPr>
        <w:pStyle w:val="BodyText"/>
      </w:pPr>
      <w:r>
        <w:t xml:space="preserve">（3）</w:t>
      </w:r>
      <w:r>
        <w:rPr>
          <w:b/>
        </w:rPr>
        <w:t xml:space="preserve">跨系统数据互通验证</w:t>
      </w:r>
      <w:r>
        <w:t xml:space="preserve">：模拟访客审批→门禁权限下发、会议预约→门禁联动等场景，通过事件总线替代原有逐对API调用，验证数据交互规范的可行性；</w:t>
      </w:r>
    </w:p>
    <w:p>
      <w:pPr>
        <w:pStyle w:val="BodyText"/>
      </w:pPr>
      <w:r>
        <w:t xml:space="preserve">（4）</w:t>
      </w:r>
      <w:r>
        <w:rPr>
          <w:b/>
        </w:rPr>
        <w:t xml:space="preserve">设备接入流程验证</w:t>
      </w:r>
      <w:r>
        <w:t xml:space="preserve">：选取[X]品牌门禁控制器、[X]品牌空调网关、[X]品牌传感器等代表性设备，通过标准化接入流程完成注册、认证、数据上报、指令下发，验证统一接入标准的可行性。</w:t>
      </w:r>
    </w:p>
    <w:p>
      <w:pPr>
        <w:pStyle w:val="Heading3"/>
      </w:pPr>
      <w:bookmarkStart w:id="48" w:name="阶段性测试结论"/>
      <w:r>
        <w:t xml:space="preserve">4.3 阶段性测试结论</w:t>
      </w:r>
      <w:bookmarkEnd w:id="48"/>
    </w:p>
    <w:p>
      <w:pPr>
        <w:pStyle w:val="FirstParagraph"/>
      </w:pPr>
      <w:r>
        <w:t xml:space="preserve">现阶段已完成既定阶段性研发内容，阶段性测试结果表明：已搭建的底层基础架构运行稳定，主流协议适配逻辑可行，设备接入与数据交互流程通畅，初步解决了多设备兼容、数据孤岛等核心痛点。</w:t>
      </w:r>
    </w:p>
    <w:p>
      <w:pPr>
        <w:pStyle w:val="BodyText"/>
      </w:pPr>
      <w:r>
        <w:t xml:space="preserve">因整体楼宇AIoT底层体系庞大、适配设备品类多、场景复杂度高，全量功能适配、大规模设备量产接入、全业务系统联动优化仍处于持续迭代完善阶段。本周期内阶段性技术成果成熟可用，已达到本次预研阶段目标与验收要求，可为后续产品迭代提供技术基础。</w:t>
      </w:r>
    </w:p>
    <w:p>
      <w:r>
        <w:pict>
          <v:rect style="width:0;height:1.5pt" o:hralign="center" o:hrstd="t" o:hr="t"/>
        </w:pict>
      </w:r>
    </w:p>
    <w:p>
      <w:pPr>
        <w:pStyle w:val="Heading2"/>
      </w:pPr>
      <w:bookmarkStart w:id="49" w:name="五技术资料归档清单"/>
      <w:r>
        <w:t xml:space="preserve">五、技术资料归档清单</w:t>
      </w:r>
      <w:bookmarkEnd w:id="49"/>
    </w:p>
    <w:p>
      <w:pPr>
        <w:pStyle w:val="FirstParagraph"/>
      </w:pPr>
      <w:r>
        <w:t xml:space="preserve">本次预研项目在周期内完成阶段性技术攻关与资料编制工作，形成成套阶段性技术文档、规范标准与测试资料，详细阶段性归档资料清单如下：</w:t>
      </w:r>
    </w:p>
    <w:p>
      <w:pPr>
        <w:numPr>
          <w:ilvl w:val="0"/>
          <w:numId w:val="1007"/>
        </w:numPr>
      </w:pPr>
      <w:r>
        <w:t xml:space="preserve">《楼宇AIoT底层技术整体研究报告（阶段性版）》：为本项目阶段性核心总结资料，完整记录项目立项背景、行业技术调研、核心技术难点、阶段性研发方案与技术攻关过程；</w:t>
      </w:r>
    </w:p>
    <w:p>
      <w:pPr>
        <w:numPr>
          <w:ilvl w:val="0"/>
          <w:numId w:val="1007"/>
        </w:numPr>
      </w:pPr>
      <w:r>
        <w:t xml:space="preserve">《楼宇AIoT通用通信协议适配文档（初稿）》：已完成MQTT、Modbus、HTTP/TCP/IP、BACnet、DALI、KNX等协议的适配研究与初稿编制；</w:t>
      </w:r>
    </w:p>
    <w:p>
      <w:pPr>
        <w:numPr>
          <w:ilvl w:val="0"/>
          <w:numId w:val="1007"/>
        </w:numPr>
      </w:pPr>
      <w:r>
        <w:t xml:space="preserve">《楼宇智能设备统一接入规范手册（初稿）》：已完成主流楼宇智能设备的准入标准、基础适配要求、标准化接入流程编制；</w:t>
      </w:r>
    </w:p>
    <w:p>
      <w:pPr>
        <w:numPr>
          <w:ilvl w:val="0"/>
          <w:numId w:val="1007"/>
        </w:numPr>
      </w:pPr>
      <w:r>
        <w:t xml:space="preserve">《AIoT底层架构设计与开发指南（阶段性版）》：已完成整体架构分层设计、模块功能定义、核心技术选型、基础接口规范及初步拓展开发说明；</w:t>
      </w:r>
    </w:p>
    <w:p>
      <w:pPr>
        <w:numPr>
          <w:ilvl w:val="0"/>
          <w:numId w:val="1007"/>
        </w:numPr>
      </w:pPr>
      <w:r>
        <w:t xml:space="preserve">《多设备互联互通阶段性测试验证报告》：完整记录现阶段测试环境、试点设备型号、核心测试项目、阶段性测试数据及功能验证结果；</w:t>
      </w:r>
    </w:p>
    <w:p>
      <w:pPr>
        <w:numPr>
          <w:ilvl w:val="0"/>
          <w:numId w:val="1007"/>
        </w:numPr>
      </w:pPr>
      <w:r>
        <w:t xml:space="preserve">《底层技术安全与运维规范文档（初稿）》：已完成基础数据传输安全、接口访问权限、基础运维流程、故障处置规范编制。</w:t>
      </w:r>
    </w:p>
    <w:p>
      <w:r>
        <w:pict>
          <v:rect style="width:0;height:1.5pt" o:hralign="center" o:hrstd="t" o:hr="t"/>
        </w:pict>
      </w:r>
    </w:p>
    <w:p>
      <w:pPr>
        <w:pStyle w:val="Heading2"/>
      </w:pPr>
      <w:bookmarkStart w:id="50" w:name="六本项目的创新性说明"/>
      <w:r>
        <w:t xml:space="preserve">六、本项目的创新性说明</w:t>
      </w:r>
      <w:bookmarkEnd w:id="50"/>
    </w:p>
    <w:p>
      <w:pPr>
        <w:pStyle w:val="FirstParagraph"/>
      </w:pPr>
      <w:r>
        <w:t xml:space="preserve">本项目的创新性不在于</w:t>
      </w:r>
      <w:r>
        <w:t xml:space="preserve">“</w:t>
      </w:r>
      <w:r>
        <w:t xml:space="preserve">发明全新的底层技术</w:t>
      </w:r>
      <w:r>
        <w:t xml:space="preserve">”</w:t>
      </w:r>
      <w:r>
        <w:t xml:space="preserve">，而在于</w:t>
      </w:r>
      <w:r>
        <w:rPr>
          <w:b/>
        </w:rPr>
        <w:t xml:space="preserve">从多个场景实践中提炼共性，设计出通用化的技术框架</w:t>
      </w:r>
      <w:r>
        <w:t xml:space="preserve">——</w:t>
      </w:r>
    </w:p>
    <w:p>
      <w:pPr>
        <w:pStyle w:val="BodyText"/>
      </w:pPr>
      <w:r>
        <w:t xml:space="preserve">（1）将5个系统中分别实现的、针对特定设备的协议适配逻辑，抽象为通用化的协议驱动插件机制——这不是简单的代码重构，而是需要重新设计数据模型和接口规范，确保通用性和可扩展性的架构设计工作。特别是BACnet/DALI/KNX等楼宇专业协议，在行业内缺乏统一的轻量化适配方案，本项目的框架设计填补了这一空白；</w:t>
      </w:r>
    </w:p>
    <w:p>
      <w:pPr>
        <w:pStyle w:val="BodyText"/>
      </w:pPr>
      <w:r>
        <w:t xml:space="preserve">（2）将5个系统间逐对API对接的经验，归纳为统一的数据交互规范和事件总线机制——需要抽象出跨系统数据交互的通用模式，并在通用性和场景适配性之间反复权衡；</w:t>
      </w:r>
    </w:p>
    <w:p>
      <w:pPr>
        <w:pStyle w:val="BodyText"/>
      </w:pPr>
      <w:r>
        <w:t xml:space="preserve">（3）将各系统各自为战的设备接入方式，统一为标准化的设备注册、认证、数据上报流程——需要兼容5个系统已有的设备接入逻辑，设计渐进式迁移方案；</w:t>
      </w:r>
    </w:p>
    <w:p>
      <w:pPr>
        <w:pStyle w:val="BodyText"/>
      </w:pPr>
      <w:r>
        <w:t xml:space="preserve">（4）采用分层解耦模块化架构设计，搭建通用楼宇AIoT底层技术雏形，摆脱传统系统架构臃肿、迭代困难的问题，具备良好的拓展迭代能力。</w:t>
      </w:r>
    </w:p>
    <w:p>
      <w:pPr>
        <w:pStyle w:val="BodyText"/>
      </w:pPr>
      <w:r>
        <w:rPr>
          <w:b/>
        </w:rPr>
        <w:t xml:space="preserve">这一</w:t>
      </w:r>
      <w:r>
        <w:rPr>
          <w:b/>
        </w:rPr>
        <w:t xml:space="preserve">“</w:t>
      </w:r>
      <w:r>
        <w:rPr>
          <w:b/>
        </w:rPr>
        <w:t xml:space="preserve">从分散到统一</w:t>
      </w:r>
      <w:r>
        <w:rPr>
          <w:b/>
        </w:rPr>
        <w:t xml:space="preserve">”</w:t>
      </w:r>
      <w:r>
        <w:rPr>
          <w:b/>
        </w:rPr>
        <w:t xml:space="preserve">的抽象过程，需要反复验证和迭代，不是简单的文档整理或代码搬运。</w:t>
      </w:r>
      <w:r>
        <w:t xml:space="preserve"> </w:t>
      </w:r>
      <w:r>
        <w:t xml:space="preserve">框架设计需要在通用性和场景适配性之间反复权衡，需要通过多品类设备的接入测试验证框架的可扩展性，需要处理5个系统各自特殊需求与统一框架之间的兼容问题。</w:t>
      </w:r>
    </w:p>
    <w:p>
      <w:r>
        <w:pict>
          <v:rect style="width:0;height:1.5pt" o:hralign="center" o:hrstd="t" o:hr="t"/>
        </w:pict>
      </w:r>
    </w:p>
    <w:p>
      <w:pPr>
        <w:pStyle w:val="Heading2"/>
      </w:pPr>
      <w:bookmarkStart w:id="51" w:name="七技术不确定性说明"/>
      <w:r>
        <w:t xml:space="preserve">七、技术不确定性说明</w:t>
      </w:r>
      <w:bookmarkEnd w:id="51"/>
    </w:p>
    <w:p>
      <w:pPr>
        <w:pStyle w:val="FirstParagraph"/>
      </w:pPr>
      <w:r>
        <w:t xml:space="preserve">本项目为预研性质，以下技术问题在项目启动时没有确定的解决方案：</w:t>
      </w:r>
    </w:p>
    <w:p>
      <w:pPr>
        <w:pStyle w:val="BodyText"/>
      </w:pPr>
      <w:r>
        <w:t xml:space="preserve">（1）通用化协议适配框架能否覆盖5个系统中所有已实现的协议适配需求，特别是能否兼容各系统中深度耦合业务逻辑的适配实现，需逐个验证；</w:t>
      </w:r>
    </w:p>
    <w:p>
      <w:pPr>
        <w:pStyle w:val="BodyText"/>
      </w:pPr>
      <w:r>
        <w:t xml:space="preserve">（2）统一数据交互规范能否在满足5个系统各自特殊数据需求的同时保持标准化，需通过跨系统联动测试验证；</w:t>
      </w:r>
    </w:p>
    <w:p>
      <w:pPr>
        <w:pStyle w:val="BodyText"/>
      </w:pPr>
      <w:r>
        <w:t xml:space="preserve">（3）分层解耦架构在楼宇边缘网关（资源受限）上的运行性能是否满足要求，需实测验证；</w:t>
      </w:r>
    </w:p>
    <w:p>
      <w:pPr>
        <w:pStyle w:val="BodyText"/>
      </w:pPr>
      <w:r>
        <w:t xml:space="preserve">（4）BACnet/DALI/KNX等楼宇专业协议在轻量化框架中的适配可行性和性能表现，需通过实际设备测试验证；</w:t>
      </w:r>
    </w:p>
    <w:p>
      <w:pPr>
        <w:pStyle w:val="BodyText"/>
      </w:pPr>
      <w:r>
        <w:t xml:space="preserve">（5）从分散实现到统一框架的迁移过程中，如何保证现有5个系统的稳定运行，需设计渐进式迁移方案。</w:t>
      </w:r>
    </w:p>
    <w:p>
      <w:pPr>
        <w:pStyle w:val="BodyText"/>
      </w:pPr>
      <w:r>
        <w:t xml:space="preserve">上述技术不确定性构成了本项目的研发属性，研究过程中通过多轮测试验证逐步降低了不确定性，但部分问题仍需后续持续迭代解决。</w:t>
      </w:r>
    </w:p>
    <w:p>
      <w:r>
        <w:pict>
          <v:rect style="width:0;height:1.5pt" o:hralign="center" o:hrstd="t" o:hr="t"/>
        </w:pict>
      </w:r>
    </w:p>
    <w:p>
      <w:pPr>
        <w:pStyle w:val="Heading2"/>
      </w:pPr>
      <w:bookmarkStart w:id="52" w:name="八总结与应用展望"/>
      <w:r>
        <w:t xml:space="preserve">八、总结与应用展望</w:t>
      </w:r>
      <w:bookmarkEnd w:id="52"/>
    </w:p>
    <w:p>
      <w:pPr>
        <w:pStyle w:val="FirstParagraph"/>
      </w:pPr>
      <w:r>
        <w:t xml:space="preserve">本次楼宇AIoT底层技术预研项目，在既定研发周期内顺利完成阶段性核心预研工作，初步搭建完成标准化、模块化、可拓展的楼宇AIoT技术底座雏形，完成主流通信协议适配、基础设备接入规范、底层架构框架设计与阶段性测试验证，打破了原有系统独立运行、数据不通的基础壁垒，输出全套阶段性规范技术资料与研究成果。</w:t>
      </w:r>
    </w:p>
    <w:p>
      <w:pPr>
        <w:pStyle w:val="BodyText"/>
      </w:pPr>
      <w:r>
        <w:t xml:space="preserve">后续将持续深化技术研究，扩充设备适配品类、完善全场景联动机制、优化系统安全与运维体系，持续迭代完善底层技术底座，逐步实现全品类硬件兼容、全业务系统互联互通，进一步降低研发适配成本，完善公司智能楼宇产品技术体系，持续提升产品市场核心竞争力。</w:t>
      </w:r>
    </w:p>
    <w:p>
      <w:r>
        <w:pict>
          <v:rect style="width:0;height:1.5pt" o:hralign="center" o:hrstd="t" o:hr="t"/>
        </w:pict>
      </w:r>
    </w:p>
    <w:p>
      <w:pPr>
        <w:pStyle w:val="FirstParagraph"/>
      </w:pPr>
      <w:r>
        <w:t xml:space="preserve">研发负责人签字：__________</w:t>
      </w:r>
    </w:p>
    <w:p>
      <w:pPr>
        <w:pStyle w:val="BodyText"/>
      </w:pPr>
      <w:r>
        <w:t xml:space="preserve">日期：2025年12月31日</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2026-05-27T12:49:02Z</dcterms:created>
  <dcterms:modified xsi:type="dcterms:W3CDTF">2026-05-27T12:49:02Z</dcterms:modified>
</cp:coreProperties>
</file>

<file path=docProps/custom.xml><?xml version="1.0" encoding="utf-8"?>
<Properties xmlns="http://schemas.openxmlformats.org/officeDocument/2006/custom-properties" xmlns:vt="http://schemas.openxmlformats.org/officeDocument/2006/docPropsVTypes"/>
</file>