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86DCE2">
      <w:pPr>
        <w:pStyle w:val="2"/>
      </w:pPr>
      <w:bookmarkStart w:id="0" w:name="极企楼宇aiot底层技术预研-技术补充说明"/>
      <w:r>
        <w:t>极企楼宇AIoT底层技术预研 技术补充说明</w:t>
      </w:r>
      <w:bookmarkEnd w:id="0"/>
    </w:p>
    <w:p w14:paraId="54FC51AD">
      <w:pPr>
        <w:pStyle w:val="23"/>
      </w:pPr>
      <w:r>
        <w:rPr>
          <w:b/>
        </w:rPr>
        <w:t>项目编号：JQ2025005</w:t>
      </w:r>
    </w:p>
    <w:p w14:paraId="571E2709">
      <w:pPr>
        <w:pStyle w:val="3"/>
      </w:pPr>
      <w:r>
        <w:t>本补充说明系对已提交的《极企楼宇AIoT底层技术预研立项报告》中研发内容、核心技术与创新点的进一步深化阐述，旨在更完整地呈现项目研发的技术攻关实质，与原立项报告内容一致，不存在矛盾。</w:t>
      </w:r>
    </w:p>
    <w:p w14:paraId="129EB32D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2567525">
      <w:pPr>
        <w:pStyle w:val="4"/>
      </w:pPr>
      <w:bookmarkStart w:id="1" w:name="一技术背景与项目定位"/>
      <w:r>
        <w:t>一、技术背景与项目定位</w:t>
      </w:r>
      <w:bookmarkEnd w:id="1"/>
    </w:p>
    <w:p w14:paraId="487E23A8">
      <w:pPr>
        <w:pStyle w:val="5"/>
      </w:pPr>
      <w:bookmarkStart w:id="2" w:name="项目启动背景"/>
      <w:r>
        <w:t>1.1 项目启动背景</w:t>
      </w:r>
      <w:bookmarkEnd w:id="2"/>
    </w:p>
    <w:p w14:paraId="719DAD41">
      <w:pPr>
        <w:pStyle w:val="23"/>
      </w:pPr>
      <w:r>
        <w:t>2024年1月至2025年7月期间，公司并行开展了5个楼宇智能化应用系统的研发工作（通行系统、访客系统、空间预约系统、会议室系统、卫生间系统）。在推进过程中，以下共性技术问题日益突出：</w:t>
      </w:r>
    </w:p>
    <w:p w14:paraId="22E1C309">
      <w:pPr>
        <w:pStyle w:val="3"/>
      </w:pPr>
      <w:r>
        <w:t>（1）</w:t>
      </w:r>
      <w:r>
        <w:rPr>
          <w:b/>
        </w:rPr>
        <w:t>设备适配工作大量重复</w:t>
      </w:r>
      <w:r>
        <w:t>：通行系统独立开发了门禁/梯控设备的MQTT/HTTP适配，会议室系统独立开发了BACnet/DALI/KNX协议适配，卫生间系统独立开发了Modbus/RS485/LoRa传感器适配——各系统各自实现，无法复用，新增设备需在每个系统中分别开发适配逻辑；</w:t>
      </w:r>
    </w:p>
    <w:p w14:paraId="33127F97">
      <w:pPr>
        <w:pStyle w:val="3"/>
      </w:pPr>
      <w:r>
        <w:t>（2）</w:t>
      </w:r>
      <w:r>
        <w:rPr>
          <w:b/>
        </w:rPr>
        <w:t>跨系统数据无法标准互通</w:t>
      </w:r>
      <w:r>
        <w:t>：5个系统各自定义数据格式和接口标准，实现跨系统联动（如访客审批→门禁权限下发）时需逐对做接口定制对接，开发效率低、维护成本高；</w:t>
      </w:r>
    </w:p>
    <w:p w14:paraId="6AE121BB">
      <w:pPr>
        <w:pStyle w:val="3"/>
      </w:pPr>
      <w:r>
        <w:t>（3）</w:t>
      </w:r>
      <w:r>
        <w:rPr>
          <w:b/>
        </w:rPr>
        <w:t>新系统开发效率低</w:t>
      </w:r>
      <w:r>
        <w:t>：每开发一个新系统，设备接入、协议适配等基础工作都需要从零开始，无法基于已有技术积累快速启动。</w:t>
      </w:r>
    </w:p>
    <w:p w14:paraId="53EF3552">
      <w:pPr>
        <w:pStyle w:val="3"/>
      </w:pPr>
      <w:r>
        <w:t>为解决上述问题，公司于2025年8月启动本项目，</w:t>
      </w:r>
      <w:r>
        <w:rPr>
          <w:b/>
        </w:rPr>
        <w:t>从5个应用系统的技术实践中提炼共性需求，研究设计统一的协议适配框架、数据交互规范和设备接入标准</w:t>
      </w:r>
      <w:r>
        <w:t>，为后续产品迭代和新系统开发提供统一的技术基础。</w:t>
      </w:r>
    </w:p>
    <w:p w14:paraId="3B5597CE">
      <w:pPr>
        <w:pStyle w:val="5"/>
      </w:pPr>
      <w:bookmarkStart w:id="3" w:name="项目定位"/>
      <w:r>
        <w:t>1.2 项目定位</w:t>
      </w:r>
      <w:bookmarkEnd w:id="3"/>
    </w:p>
    <w:p w14:paraId="465A3279">
      <w:pPr>
        <w:pStyle w:val="23"/>
      </w:pPr>
      <w:r>
        <w:t>本项目不是“先于应用系统的技术底座”，而是“从应用实践中提炼共性的技术框架研究”。其研发价值在于：将5个系统中分散实现的、针对特定场景的技术方案，抽象为通用化的技术框架和标准规范，使后续开发可以基于统一框架进行，避免重复开发。</w:t>
      </w:r>
    </w:p>
    <w:p w14:paraId="682A9BBD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EEB9F92">
      <w:pPr>
        <w:pStyle w:val="4"/>
      </w:pPr>
      <w:bookmarkStart w:id="4" w:name="二核心技术攻关详述"/>
      <w:r>
        <w:t>二、核心技术攻关详述</w:t>
      </w:r>
      <w:bookmarkEnd w:id="4"/>
    </w:p>
    <w:p w14:paraId="569FCF2F">
      <w:pPr>
        <w:pStyle w:val="5"/>
      </w:pPr>
      <w:bookmarkStart w:id="5" w:name="通用化多协议适配框架研究"/>
      <w:r>
        <w:t>2.1 通用化多协议适配框架研究</w:t>
      </w:r>
      <w:bookmarkEnd w:id="5"/>
    </w:p>
    <w:p w14:paraId="5D18CA40">
      <w:pPr>
        <w:pStyle w:val="23"/>
      </w:pPr>
      <w:r>
        <w:rPr>
          <w:b/>
        </w:rPr>
        <w:t>技术难点：</w:t>
      </w:r>
      <w:r>
        <w:t xml:space="preserve"> 5个应用系统各自独立实现了本场景所需的协议适配——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5"/>
        <w:gridCol w:w="6211"/>
        <w:gridCol w:w="1730"/>
      </w:tblGrid>
      <w:tr w14:paraId="02F513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635BB650">
            <w:pPr>
              <w:pStyle w:val="24"/>
              <w:jc w:val="left"/>
            </w:pPr>
            <w:r>
              <w:t>系统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4E8B36BB">
            <w:pPr>
              <w:pStyle w:val="24"/>
              <w:jc w:val="left"/>
            </w:pPr>
            <w:r>
              <w:t>已实现的协议适配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78121AC8">
            <w:pPr>
              <w:pStyle w:val="24"/>
              <w:jc w:val="left"/>
            </w:pPr>
            <w:r>
              <w:t>适配方式</w:t>
            </w:r>
          </w:p>
        </w:tc>
      </w:tr>
      <w:tr w14:paraId="376DA5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C3BE92">
            <w:pPr>
              <w:pStyle w:val="24"/>
              <w:jc w:val="left"/>
            </w:pPr>
            <w:r>
              <w:t>通行系统</w:t>
            </w:r>
          </w:p>
        </w:tc>
        <w:tc>
          <w:p w14:paraId="09AFDB53">
            <w:pPr>
              <w:pStyle w:val="24"/>
              <w:jc w:val="left"/>
            </w:pPr>
            <w:r>
              <w:t>MQTT（人脸终端）、HTTP（门禁控制器）</w:t>
            </w:r>
          </w:p>
        </w:tc>
        <w:tc>
          <w:p w14:paraId="1ABF4C69">
            <w:pPr>
              <w:pStyle w:val="24"/>
              <w:jc w:val="left"/>
            </w:pPr>
            <w:r>
              <w:t>独立开发，代码不可复用</w:t>
            </w:r>
          </w:p>
        </w:tc>
      </w:tr>
      <w:tr w14:paraId="0C9925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25AC12">
            <w:pPr>
              <w:pStyle w:val="24"/>
              <w:jc w:val="left"/>
            </w:pPr>
            <w:r>
              <w:t>会议室系统</w:t>
            </w:r>
          </w:p>
        </w:tc>
        <w:tc>
          <w:p w14:paraId="1130B5C8">
            <w:pPr>
              <w:pStyle w:val="24"/>
              <w:jc w:val="left"/>
            </w:pPr>
            <w:r>
              <w:t>BACnet（空调/新风）、DALI（照明）、KNX（窗帘）、Modbus（空调网关）、RS232（音视频设备）</w:t>
            </w:r>
          </w:p>
        </w:tc>
        <w:tc>
          <w:p w14:paraId="6827A640">
            <w:pPr>
              <w:pStyle w:val="24"/>
              <w:jc w:val="left"/>
            </w:pPr>
            <w:r>
              <w:t>独立开发，代码不可复用</w:t>
            </w:r>
          </w:p>
        </w:tc>
      </w:tr>
      <w:tr w14:paraId="2AB00C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E0F94C">
            <w:pPr>
              <w:pStyle w:val="24"/>
              <w:jc w:val="left"/>
            </w:pPr>
            <w:r>
              <w:t>卫生间系统</w:t>
            </w:r>
          </w:p>
        </w:tc>
        <w:tc>
          <w:p w14:paraId="75FE227E">
            <w:pPr>
              <w:pStyle w:val="24"/>
              <w:jc w:val="left"/>
            </w:pPr>
            <w:r>
              <w:t>Modbus/RS485（传感器）、LoRa/Zigbee（无线传感器）</w:t>
            </w:r>
          </w:p>
        </w:tc>
        <w:tc>
          <w:p w14:paraId="28C5AC2F">
            <w:pPr>
              <w:pStyle w:val="24"/>
              <w:jc w:val="left"/>
            </w:pPr>
            <w:r>
              <w:t>独立开发，代码不可复用</w:t>
            </w:r>
          </w:p>
        </w:tc>
      </w:tr>
      <w:tr w14:paraId="481FBE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F22232">
            <w:pPr>
              <w:pStyle w:val="24"/>
              <w:jc w:val="left"/>
            </w:pPr>
            <w:r>
              <w:t>访客系统</w:t>
            </w:r>
          </w:p>
        </w:tc>
        <w:tc>
          <w:p w14:paraId="5B8B9F77">
            <w:pPr>
              <w:pStyle w:val="24"/>
              <w:jc w:val="left"/>
            </w:pPr>
            <w:r>
              <w:t>复用通行系统的设备通道</w:t>
            </w:r>
          </w:p>
        </w:tc>
        <w:tc>
          <w:p w14:paraId="622316B0">
            <w:pPr>
              <w:pStyle w:val="24"/>
              <w:jc w:val="left"/>
            </w:pPr>
            <w:r>
              <w:t>依赖通行系统</w:t>
            </w:r>
          </w:p>
        </w:tc>
      </w:tr>
    </w:tbl>
    <w:p w14:paraId="5DC59ECC">
      <w:pPr>
        <w:pStyle w:val="3"/>
      </w:pPr>
      <w:r>
        <w:t>上述适配实现存在以下问题： - 每种协议的适配代码与业务逻辑耦合，无法独立复用； - 新增一种协议适配需要理解现有代码结构后重新开发； - 不同系统对同一种协议（如Modbus）的适配实现方式不同，无法统一维护。</w:t>
      </w:r>
    </w:p>
    <w:p w14:paraId="300599B8">
      <w:pPr>
        <w:pStyle w:val="3"/>
      </w:pPr>
      <w:r>
        <w:t>本项目需要研究设计一种</w:t>
      </w:r>
      <w:r>
        <w:rPr>
          <w:b/>
        </w:rPr>
        <w:t>通用化的协议适配框架</w:t>
      </w:r>
      <w:r>
        <w:t>，将协议适配逻辑与业务逻辑解耦，使新增协议适配只需开发驱动插件而无需修改上层代码。</w:t>
      </w:r>
    </w:p>
    <w:p w14:paraId="3A439F59">
      <w:pPr>
        <w:pStyle w:val="3"/>
      </w:pPr>
      <w:r>
        <w:rPr>
          <w:b/>
        </w:rPr>
        <w:t>技术路线：</w:t>
      </w:r>
      <w:r>
        <w:t xml:space="preserve"> 从5个系统的适配经验中提取共性模式，设计了“协议驱动插件+数据标准化映射”双层适配框架——</w:t>
      </w:r>
    </w:p>
    <w:p w14:paraId="1982E761">
      <w:pPr>
        <w:pStyle w:val="24"/>
        <w:numPr>
          <w:ilvl w:val="0"/>
          <w:numId w:val="1"/>
        </w:numPr>
      </w:pPr>
      <w:r>
        <w:rPr>
          <w:b/>
        </w:rPr>
        <w:t>协议驱动层</w:t>
      </w:r>
      <w:r>
        <w:t>：定义统一的驱动插件接口规范，每种协议的驱动插件实现设备连接管理、指令收发、原始数据解析。驱动插件以进程级隔离方式运行，单个驱动异常不影响其他驱动；</w:t>
      </w:r>
    </w:p>
    <w:p w14:paraId="596A3750">
      <w:pPr>
        <w:pStyle w:val="24"/>
        <w:numPr>
          <w:ilvl w:val="0"/>
          <w:numId w:val="1"/>
        </w:numPr>
      </w:pPr>
      <w:r>
        <w:rPr>
          <w:b/>
        </w:rPr>
        <w:t>数据标准化层</w:t>
      </w:r>
      <w:r>
        <w:t>：定义统一的设备数据模型（设备ID、属性集、事件集、指令集），各驱动插件解析后的原始数据统一映射到标准模型，上层业务代码只操作标准模型，无需关心底层协议差异；</w:t>
      </w:r>
    </w:p>
    <w:p w14:paraId="6635C220">
      <w:pPr>
        <w:pStyle w:val="24"/>
        <w:numPr>
          <w:ilvl w:val="0"/>
          <w:numId w:val="1"/>
        </w:numPr>
      </w:pPr>
      <w:r>
        <w:rPr>
          <w:b/>
        </w:rPr>
        <w:t>插件注册机制</w:t>
      </w:r>
      <w:r>
        <w:t>：新增协议时，只需开发驱动插件并注册，系统自动发现和加载。</w:t>
      </w:r>
    </w:p>
    <w:p w14:paraId="3E03B5EC">
      <w:pPr>
        <w:pStyle w:val="23"/>
      </w:pPr>
      <w:r>
        <w:rPr>
          <w:b/>
        </w:rPr>
        <w:t>攻关过程：</w:t>
      </w:r>
      <w:r>
        <w:t xml:space="preserve"> 从5个系统中抽象通用模式的过程并非简单的代码提取——各系统的协议适配实现深度耦合了业务逻辑（如通行系统的MQTT消息处理中嵌入了权限下发逻辑），需要逐层剥离业务逻辑，仅保留纯粹的协议解析和数据映射。在设计统一设备数据模型时，需要在通用性和场景适配性之间反复权衡——过于通用则无法覆盖各系统的特殊数据需求，过于具体则失去标准化意义。采用“核心字段统一+扩展字段自定义”的设计平衡了这一矛盾。</w:t>
      </w:r>
    </w:p>
    <w:p w14:paraId="4CBA8082">
      <w:pPr>
        <w:pStyle w:val="3"/>
      </w:pPr>
      <w:r>
        <w:rPr>
          <w:b/>
        </w:rPr>
        <w:t>技术效果：</w:t>
      </w:r>
      <w:r>
        <w:t xml:space="preserve"> 框架支持7种协议的驱动插件开发，新增协议适配周期从各系统独立开发时的</w:t>
      </w:r>
      <w:r>
        <w:rPr>
          <w:highlight w:val="yellow"/>
        </w:rPr>
        <w:t>[XX]</w:t>
      </w:r>
      <w:r>
        <w:t>人天缩短至</w:t>
      </w:r>
      <w:r>
        <w:rPr>
          <w:highlight w:val="yellow"/>
        </w:rPr>
        <w:t>[XX]</w:t>
      </w:r>
      <w:r>
        <w:t>人天，协议适配代码复用率提升至</w:t>
      </w:r>
      <w:r>
        <w:rPr>
          <w:highlight w:val="yellow"/>
        </w:rPr>
        <w:t>[XX]</w:t>
      </w:r>
      <w:r>
        <w:t>%。</w:t>
      </w:r>
    </w:p>
    <w:p w14:paraId="395332A9">
      <w:pPr>
        <w:pStyle w:val="5"/>
      </w:pPr>
      <w:bookmarkStart w:id="6" w:name="跨系统统一数据交互规范研究"/>
      <w:r>
        <w:t>2.2 跨系统统一数据交互规范研究</w:t>
      </w:r>
      <w:bookmarkEnd w:id="6"/>
    </w:p>
    <w:p w14:paraId="68C37671">
      <w:pPr>
        <w:pStyle w:val="23"/>
      </w:pPr>
      <w:r>
        <w:rPr>
          <w:b/>
        </w:rPr>
        <w:t>技术难点：</w:t>
      </w:r>
      <w:r>
        <w:t xml:space="preserve"> 5个系统各自定义数据格式和接口标准，跨系统联动（访客→通行、会议室→通行等）需逐对定制API对接。本项目需研究设计统一的数据交互规范，使跨系统数据互通从“逐对定制”变为“标准互通”。</w:t>
      </w:r>
    </w:p>
    <w:p w14:paraId="0D98841E">
      <w:pPr>
        <w:pStyle w:val="3"/>
      </w:pPr>
      <w:r>
        <w:rPr>
          <w:b/>
        </w:rPr>
        <w:t>技术路线：</w:t>
      </w:r>
      <w:r>
        <w:t xml:space="preserve"> 设计了“核心字段统一+扩展字段自定义”的数据交互规范——</w:t>
      </w:r>
    </w:p>
    <w:p w14:paraId="761324D9">
      <w:pPr>
        <w:pStyle w:val="24"/>
        <w:numPr>
          <w:ilvl w:val="0"/>
          <w:numId w:val="1"/>
        </w:numPr>
      </w:pPr>
      <w:r>
        <w:rPr>
          <w:b/>
        </w:rPr>
        <w:t>核心字段</w:t>
      </w:r>
      <w:r>
        <w:t>：定义设备ID、时间戳、数据类型、数值等基础字段的统一格式，所有系统必须遵循；</w:t>
      </w:r>
    </w:p>
    <w:p w14:paraId="14891525">
      <w:pPr>
        <w:pStyle w:val="24"/>
        <w:numPr>
          <w:ilvl w:val="0"/>
          <w:numId w:val="1"/>
        </w:numPr>
      </w:pPr>
      <w:r>
        <w:rPr>
          <w:b/>
        </w:rPr>
        <w:t>扩展字段</w:t>
      </w:r>
      <w:r>
        <w:t>：各系统可根据场景需要自定义扩展字段，但需在规范中注册字段定义，供其他系统查询和解析；</w:t>
      </w:r>
    </w:p>
    <w:p w14:paraId="51767418">
      <w:pPr>
        <w:pStyle w:val="24"/>
        <w:numPr>
          <w:ilvl w:val="0"/>
          <w:numId w:val="1"/>
        </w:numPr>
      </w:pPr>
      <w:r>
        <w:rPr>
          <w:b/>
        </w:rPr>
        <w:t>事件总线</w:t>
      </w:r>
      <w:r>
        <w:t>：设计了统一的事件发布/订阅机制，替代当前的逐对API调用方式。系统间通过事件总线发布和订阅数据变更事件，实现松耦合的跨系统联动。</w:t>
      </w:r>
    </w:p>
    <w:p w14:paraId="0E6835F8">
      <w:pPr>
        <w:pStyle w:val="23"/>
        <w:rPr>
          <w:highlight w:val="yellow"/>
        </w:rPr>
      </w:pPr>
      <w:r>
        <w:rPr>
          <w:b/>
        </w:rPr>
        <w:t>攻关过程与效果：</w:t>
      </w:r>
      <w:r>
        <w:rPr>
          <w:highlight w:val="yellow"/>
        </w:rPr>
        <w:t xml:space="preserve"> [按实际情况填写]</w:t>
      </w:r>
    </w:p>
    <w:p w14:paraId="503E4695">
      <w:pPr>
        <w:pStyle w:val="5"/>
      </w:pPr>
      <w:bookmarkStart w:id="7" w:name="统一设备接入标准研究"/>
      <w:r>
        <w:t>2.3 统一设备接入标准研究</w:t>
      </w:r>
      <w:bookmarkEnd w:id="7"/>
    </w:p>
    <w:p w14:paraId="4A3970BE">
      <w:pPr>
        <w:pStyle w:val="23"/>
      </w:pPr>
      <w:r>
        <w:rPr>
          <w:b/>
        </w:rPr>
        <w:t>技术难点：</w:t>
      </w:r>
      <w:r>
        <w:t xml:space="preserve"> 5个系统中，设备的注册、认证、数据上报、指令下发的流程各不相同。需研究设计统一的设备接入标准，使新增设备无需在每个系统中分别开发接入逻辑。</w:t>
      </w:r>
    </w:p>
    <w:p w14:paraId="379EC1D5">
      <w:pPr>
        <w:pStyle w:val="3"/>
      </w:pPr>
      <w:r>
        <w:rPr>
          <w:b/>
        </w:rPr>
        <w:t>技术路线：</w:t>
      </w:r>
      <w:r>
        <w:t xml:space="preserve"> 定义了设备接入的统一流程——设备注册→身份认证→数据上报→指令下发→OTA升级，并设计了标准化的接口协议和数据格式。</w:t>
      </w:r>
    </w:p>
    <w:p w14:paraId="589A4DFC">
      <w:pPr>
        <w:pStyle w:val="3"/>
        <w:rPr>
          <w:highlight w:val="yellow"/>
        </w:rPr>
      </w:pPr>
      <w:r>
        <w:rPr>
          <w:b/>
        </w:rPr>
        <w:t>攻关过程与效果：</w:t>
      </w:r>
      <w:r>
        <w:t xml:space="preserve"> </w:t>
      </w:r>
      <w:r>
        <w:rPr>
          <w:highlight w:val="yellow"/>
        </w:rPr>
        <w:t>[按实际情况填写]</w:t>
      </w:r>
    </w:p>
    <w:p w14:paraId="466EBB26">
      <w:pPr>
        <w:pStyle w:val="5"/>
      </w:pPr>
      <w:bookmarkStart w:id="8" w:name="分层解耦分布式架构设计"/>
      <w:r>
        <w:t>2.4 分层解耦分布式架构设计</w:t>
      </w:r>
      <w:bookmarkEnd w:id="8"/>
    </w:p>
    <w:p w14:paraId="770ED9DA">
      <w:pPr>
        <w:pStyle w:val="23"/>
      </w:pPr>
      <w:r>
        <w:rPr>
          <w:b/>
        </w:rPr>
        <w:t>技术难点：</w:t>
      </w:r>
      <w:r>
        <w:t xml:space="preserve"> 5个系统当前采用各系统独立部署的架构，新增一个系统就需要独立部署一套完整的服务。本项目需研究设计分层解耦的分布式架构，使各业务系统可以共享底层的设备接入、协议解析、数据处理能力，减少部署复杂度和资源占用。</w:t>
      </w:r>
    </w:p>
    <w:p w14:paraId="15857A3C">
      <w:pPr>
        <w:pStyle w:val="3"/>
      </w:pPr>
      <w:r>
        <w:rPr>
          <w:b/>
        </w:rPr>
        <w:t>技术路线：</w:t>
      </w:r>
      <w:r>
        <w:t xml:space="preserve"> 设计了五层解耦架构——设备接入层、协议解析层、数据处理层、接口服务层、业务适配层。各层可独立部署和弹性扩展，多个业务系统可共享底层的设备接入和协议解析能力。</w:t>
      </w:r>
    </w:p>
    <w:p w14:paraId="44991EBA">
      <w:pPr>
        <w:pStyle w:val="3"/>
      </w:pPr>
      <w:r>
        <w:rPr>
          <w:b/>
        </w:rPr>
        <w:t>攻关过程与效果：</w:t>
      </w:r>
      <w:r>
        <w:t xml:space="preserve"> </w:t>
      </w:r>
      <w:r>
        <w:rPr>
          <w:highlight w:val="yellow"/>
        </w:rPr>
        <w:t>[按实际情况填写]</w:t>
      </w:r>
    </w:p>
    <w:p w14:paraId="47280D13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C81EB47">
      <w:pPr>
        <w:pStyle w:val="4"/>
      </w:pPr>
      <w:bookmarkStart w:id="9" w:name="三技术不确定性说明"/>
      <w:r>
        <w:t>三、技术不确定性说明</w:t>
      </w:r>
      <w:bookmarkEnd w:id="9"/>
    </w:p>
    <w:p w14:paraId="6C4EF92F">
      <w:pPr>
        <w:pStyle w:val="23"/>
      </w:pPr>
      <w:r>
        <w:t>本项目为预研性质，以下技术问题在项目启动时没有确定的解决方案：</w:t>
      </w:r>
    </w:p>
    <w:p w14:paraId="30D05948">
      <w:pPr>
        <w:pStyle w:val="3"/>
      </w:pPr>
      <w:r>
        <w:t>（1）7种协议的通信模型本质不同（MQTT异步发布/订阅、HTTP同步请求/响应、RS485原始串口帧、BACnet对象属性读写、DALI 16位短指令广播寻址、KNX组地址报文路由、Modbus寄存器地址读写），能否设计出协议无关的统一指令抽象模型，使上层业务无需感知底层协议差异？抽象粒度如何确定——过于通用无法覆盖特定协议特性（如BACnet的对象属性读写语义、DALI的广播寻址机制），过于适配又回到各自适配的老路。这一权衡不存在现成答案，需反复试验验证；</w:t>
      </w:r>
    </w:p>
    <w:p w14:paraId="73BE29AC">
      <w:pPr>
        <w:pStyle w:val="3"/>
      </w:pPr>
      <w:r>
        <w:t>（2）通用化协议适配框架能否覆盖5个系统中所有已实现的协议适配需求，特别是能否兼容各系统中深度耦合业务逻辑的适配实现，需逐个验证；</w:t>
      </w:r>
    </w:p>
    <w:p w14:paraId="50A746BF">
      <w:pPr>
        <w:pStyle w:val="3"/>
      </w:pPr>
      <w:r>
        <w:t>（3）统一数据交互规范能否在满足5个系统各自特殊数据需求的同时保持标准化，事件总线替代逐对API调用后，发布/订阅延迟是否在可接受范围内，需通过跨系统联动测试验证；</w:t>
      </w:r>
    </w:p>
    <w:p w14:paraId="0AEA7A43">
      <w:pPr>
        <w:pStyle w:val="3"/>
      </w:pPr>
      <w:r>
        <w:t>（4）分层解耦架构在楼宇边缘网关（资源受限）上的运行性能是否满足要求，需实测验证；</w:t>
      </w:r>
    </w:p>
    <w:p w14:paraId="1B119FBB">
      <w:pPr>
        <w:pStyle w:val="3"/>
      </w:pPr>
      <w:r>
        <w:t>（5）从分散实现到统一框架的迁移过程中，如何保证现有5个系统的稳定运行，需设计渐进式迁移方案。</w:t>
      </w:r>
    </w:p>
    <w:p w14:paraId="076AEEC3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31CDCEF">
      <w:pPr>
        <w:pStyle w:val="4"/>
      </w:pPr>
      <w:bookmarkStart w:id="10" w:name="四本项目的创新性说明"/>
      <w:r>
        <w:t>四、本项目的创新性说明</w:t>
      </w:r>
      <w:bookmarkEnd w:id="10"/>
    </w:p>
    <w:p w14:paraId="426A1C4B">
      <w:pPr>
        <w:pStyle w:val="23"/>
      </w:pPr>
      <w:r>
        <w:t>本项目的创新性不在于“发明全新的底层技术”，而在于</w:t>
      </w:r>
      <w:r>
        <w:rPr>
          <w:b/>
        </w:rPr>
        <w:t>针对7种通信模型本质不同的楼宇设备协议，研究设计了协议无关的统一指令抽象模型</w:t>
      </w:r>
      <w:r>
        <w:t>——</w:t>
      </w:r>
    </w:p>
    <w:p w14:paraId="1AFB2973">
      <w:pPr>
        <w:pStyle w:val="3"/>
      </w:pPr>
      <w:r>
        <w:t>（1）7种协议的寻址方式、数据编码、传输模式、安全机制完全不同，无法通过简单封装实现统一接入。需要研究设计协议无关的统一指令模型，涵盖统一寻址（将不同协议的设备地址映射为统一标识）、统一编解码（将不同协议的数据帧解析/封装抽象为统一编解码接口）、统一操作语义（将不同协议的操作类型映射为统一的读写/订阅/控制语义）。这一抽象过程存在技术不确定性——每增加一种协议，都需验证其关键操作语义能否被统一模型覆盖；</w:t>
      </w:r>
    </w:p>
    <w:p w14:paraId="6F0ECF8B">
      <w:pPr>
        <w:pStyle w:val="3"/>
      </w:pPr>
      <w:r>
        <w:t>（2）将5个系统间逐对API对接的经验，归纳为统一的数据交互规范和事件总线机制——需要抽象出跨系统数据交互的通用模式，并在通用性和场景适配性之间反复权衡；</w:t>
      </w:r>
    </w:p>
    <w:p w14:paraId="79F85324">
      <w:pPr>
        <w:pStyle w:val="3"/>
      </w:pPr>
      <w:r>
        <w:t>（3）将各系统各自为战的设备接入方式，统一为标准化的设备注册、认证、数据上报流程——需要兼容5个系统已有的设备接入逻辑，设计渐进式迁移方案。</w:t>
      </w:r>
    </w:p>
    <w:p w14:paraId="4554CF96">
      <w:pPr>
        <w:pStyle w:val="3"/>
      </w:pPr>
      <w:r>
        <w:rPr>
          <w:b/>
        </w:rPr>
        <w:t>这一“从分散到统一”的抽象过程，需要反复验证和迭代，不是简单的文档整理或代码搬运。</w:t>
      </w:r>
      <w:r>
        <w:t xml:space="preserve"> 统一指令模型的设计需要在通用性和场景适配性之间反复权衡，需要通过多品类设备（门禁/梯控/空调/灯光/传感器）的接入测试验证模型的可扩展性，需要处理5个系统各自特殊需求与统一框架之间的兼容问题。这些不确定性构成了本项目的研发属性。</w:t>
      </w:r>
    </w:p>
    <w:p w14:paraId="668382AF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1368B88">
      <w:pPr>
        <w:pStyle w:val="4"/>
      </w:pPr>
      <w:bookmarkStart w:id="11" w:name="五与5个应用系统的技术关系"/>
      <w:r>
        <w:t>五、与5个应用系统的技术关系</w:t>
      </w:r>
      <w:bookmarkEnd w:id="11"/>
    </w:p>
    <w:p w14:paraId="4C44B54D">
      <w:pPr>
        <w:pStyle w:val="23"/>
      </w:pPr>
      <w:r>
        <w:t>本项目与5个应用系统的关系详见《极企智能楼宇技术体系研发总体说明》。</w:t>
      </w:r>
    </w:p>
    <w:p w14:paraId="7A0A908D">
      <w:pPr>
        <w:pStyle w:val="3"/>
      </w:pPr>
      <w:r>
        <w:t>核心要点： - 5个应用系统各自独立完成了本场景的技术攻关（2024.1-2025.7先行完成）； - 本项目从5个系统的技术实践中提炼共性，研究设计统一框架和标准（2025.8-2025.12后续启动）； - 本项目的成果将为后续产品迭代和新系统开发提供统一技术基础，不改变5个系统已完成的研发工作的独立性。</w:t>
      </w:r>
    </w:p>
    <w:p w14:paraId="58155603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82985B7">
      <w:pPr>
        <w:pStyle w:val="4"/>
      </w:pPr>
      <w:bookmarkStart w:id="12" w:name="六研发成果"/>
      <w:r>
        <w:t>六、研发成果</w:t>
      </w:r>
      <w:bookmarkEnd w:id="12"/>
    </w:p>
    <w:p w14:paraId="735FC202">
      <w:pPr>
        <w:pStyle w:val="23"/>
      </w:pPr>
      <w:r>
        <w:t>（1）完成楼宇AIoT底层技术框架雏形搭建，适配7种主流协议的驱动插件；</w:t>
      </w:r>
    </w:p>
    <w:p w14:paraId="3FA7C948">
      <w:pPr>
        <w:pStyle w:val="3"/>
      </w:pPr>
      <w:r>
        <w:t>（2）技术文档体系：《楼宇AIoT底层技术整体研究报告》、通用通信协议适配文档、智能设备统一接入规范手册、底层架构开发指南；</w:t>
      </w:r>
    </w:p>
    <w:p w14:paraId="14265618">
      <w:pPr>
        <w:pStyle w:val="3"/>
      </w:pPr>
      <w:r>
        <w:t>（3）多设备互联互通测试报告：验证框架的可扩展性和跨系统数据互通的可行性。</w:t>
      </w:r>
      <w:bookmarkStart w:id="13" w:name="_GoBack"/>
      <w:bookmarkEnd w:id="13"/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454B4C"/>
    <w:multiLevelType w:val="multilevel"/>
    <w:tmpl w:val="EA454B4C"/>
    <w:lvl w:ilvl="0" w:tentative="0">
      <w:start w:val="0"/>
      <w:numFmt w:val="bullet"/>
      <w:lvlText w:val="•"/>
      <w:lvlJc w:val="left"/>
      <w:pPr>
        <w:tabs>
          <w:tab w:val="left" w:pos="0"/>
        </w:tabs>
        <w:ind w:left="480" w:hanging="480"/>
      </w:pPr>
    </w:lvl>
    <w:lvl w:ilvl="1" w:tentative="0">
      <w:start w:val="0"/>
      <w:numFmt w:val="bullet"/>
      <w:lvlText w:val="–"/>
      <w:lvlJc w:val="left"/>
      <w:pPr>
        <w:tabs>
          <w:tab w:val="left" w:pos="720"/>
        </w:tabs>
        <w:ind w:left="1200" w:hanging="480"/>
      </w:pPr>
    </w:lvl>
    <w:lvl w:ilvl="2" w:tentative="0">
      <w:start w:val="0"/>
      <w:numFmt w:val="bullet"/>
      <w:lvlText w:val="•"/>
      <w:lvlJc w:val="left"/>
      <w:pPr>
        <w:tabs>
          <w:tab w:val="left" w:pos="1440"/>
        </w:tabs>
        <w:ind w:left="1920" w:hanging="480"/>
      </w:pPr>
    </w:lvl>
    <w:lvl w:ilvl="3" w:tentative="0">
      <w:start w:val="0"/>
      <w:numFmt w:val="bullet"/>
      <w:lvlText w:val="–"/>
      <w:lvlJc w:val="left"/>
      <w:pPr>
        <w:tabs>
          <w:tab w:val="left" w:pos="2160"/>
        </w:tabs>
        <w:ind w:left="2640" w:hanging="480"/>
      </w:pPr>
    </w:lvl>
    <w:lvl w:ilvl="4" w:tentative="0">
      <w:start w:val="0"/>
      <w:numFmt w:val="bullet"/>
      <w:lvlText w:val="•"/>
      <w:lvlJc w:val="left"/>
      <w:pPr>
        <w:tabs>
          <w:tab w:val="left" w:pos="2880"/>
        </w:tabs>
        <w:ind w:left="3360" w:hanging="480"/>
      </w:pPr>
    </w:lvl>
    <w:lvl w:ilvl="5" w:tentative="0">
      <w:start w:val="0"/>
      <w:numFmt w:val="bullet"/>
      <w:lvlText w:val="–"/>
      <w:lvlJc w:val="left"/>
      <w:pPr>
        <w:tabs>
          <w:tab w:val="left" w:pos="3600"/>
        </w:tabs>
        <w:ind w:left="4080" w:hanging="480"/>
      </w:pPr>
    </w:lvl>
    <w:lvl w:ilvl="6" w:tentative="0">
      <w:start w:val="0"/>
      <w:numFmt w:val="bullet"/>
      <w:lvlText w:val="•"/>
      <w:lvlJc w:val="left"/>
      <w:pPr>
        <w:tabs>
          <w:tab w:val="left" w:pos="4320"/>
        </w:tabs>
        <w:ind w:left="4800" w:hanging="480"/>
      </w:pPr>
    </w:lvl>
    <w:lvl w:ilvl="7" w:tentative="0">
      <w:start w:val="0"/>
      <w:numFmt w:val="bullet"/>
      <w:lvlText w:val="–"/>
      <w:lvlJc w:val="left"/>
      <w:pPr>
        <w:tabs>
          <w:tab w:val="left" w:pos="5040"/>
        </w:tabs>
        <w:ind w:left="5520" w:hanging="480"/>
      </w:pPr>
    </w:lvl>
    <w:lvl w:ilvl="8" w:tentative="0">
      <w:start w:val="0"/>
      <w:numFmt w:val="bullet"/>
      <w:lvlText w:val="•"/>
      <w:lvlJc w:val="left"/>
      <w:pPr>
        <w:tabs>
          <w:tab w:val="left" w:pos="5760"/>
        </w:tabs>
        <w:ind w:left="624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26210101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uiPriority w:val="0"/>
  </w:style>
  <w:style w:type="paragraph" w:customStyle="1" w:styleId="31">
    <w:name w:val="Table Caption"/>
    <w:basedOn w:val="12"/>
    <w:uiPriority w:val="0"/>
    <w:pPr>
      <w:keepNext/>
    </w:pPr>
  </w:style>
  <w:style w:type="paragraph" w:customStyle="1" w:styleId="32">
    <w:name w:val="Image Caption"/>
    <w:basedOn w:val="12"/>
    <w:uiPriority w:val="0"/>
  </w:style>
  <w:style w:type="paragraph" w:customStyle="1" w:styleId="33">
    <w:name w:val="Figure"/>
    <w:basedOn w:val="1"/>
    <w:qFormat/>
    <w:uiPriority w:val="0"/>
  </w:style>
  <w:style w:type="paragraph" w:customStyle="1" w:styleId="34">
    <w:name w:val="Captioned Figure"/>
    <w:basedOn w:val="33"/>
    <w:qFormat/>
    <w:uiPriority w:val="0"/>
    <w:pPr>
      <w:keepNext/>
    </w:pPr>
  </w:style>
  <w:style w:type="character" w:customStyle="1" w:styleId="35">
    <w:name w:val="Verbatim Char"/>
    <w:basedOn w:val="21"/>
    <w:link w:val="36"/>
    <w:qFormat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qFormat/>
    <w:uiPriority w:val="0"/>
    <w:pPr>
      <w:wordWrap w:val="0"/>
    </w:pPr>
  </w:style>
  <w:style w:type="paragraph" w:customStyle="1" w:styleId="37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8">
    <w:name w:val="KeywordTok"/>
    <w:basedOn w:val="35"/>
    <w:uiPriority w:val="0"/>
    <w:rPr>
      <w:b/>
      <w:color w:val="007020"/>
    </w:rPr>
  </w:style>
  <w:style w:type="character" w:customStyle="1" w:styleId="39">
    <w:name w:val="DataTypeTok"/>
    <w:basedOn w:val="35"/>
    <w:uiPriority w:val="0"/>
    <w:rPr>
      <w:color w:val="902000"/>
    </w:rPr>
  </w:style>
  <w:style w:type="character" w:customStyle="1" w:styleId="40">
    <w:name w:val="DecValTok"/>
    <w:basedOn w:val="35"/>
    <w:qFormat/>
    <w:uiPriority w:val="0"/>
    <w:rPr>
      <w:color w:val="40A070"/>
    </w:rPr>
  </w:style>
  <w:style w:type="character" w:customStyle="1" w:styleId="41">
    <w:name w:val="BaseNTok"/>
    <w:basedOn w:val="35"/>
    <w:uiPriority w:val="0"/>
    <w:rPr>
      <w:color w:val="40A070"/>
    </w:rPr>
  </w:style>
  <w:style w:type="character" w:customStyle="1" w:styleId="42">
    <w:name w:val="FloatTok"/>
    <w:basedOn w:val="35"/>
    <w:qFormat/>
    <w:uiPriority w:val="0"/>
    <w:rPr>
      <w:color w:val="40A070"/>
    </w:rPr>
  </w:style>
  <w:style w:type="character" w:customStyle="1" w:styleId="43">
    <w:name w:val="ConstantTok"/>
    <w:basedOn w:val="35"/>
    <w:uiPriority w:val="0"/>
    <w:rPr>
      <w:color w:val="880000"/>
    </w:rPr>
  </w:style>
  <w:style w:type="character" w:customStyle="1" w:styleId="44">
    <w:name w:val="CharTok"/>
    <w:basedOn w:val="35"/>
    <w:uiPriority w:val="0"/>
    <w:rPr>
      <w:color w:val="4070A0"/>
    </w:rPr>
  </w:style>
  <w:style w:type="character" w:customStyle="1" w:styleId="45">
    <w:name w:val="SpecialCharTok"/>
    <w:basedOn w:val="35"/>
    <w:qFormat/>
    <w:uiPriority w:val="0"/>
    <w:rPr>
      <w:color w:val="4070A0"/>
    </w:rPr>
  </w:style>
  <w:style w:type="character" w:customStyle="1" w:styleId="46">
    <w:name w:val="StringTok"/>
    <w:basedOn w:val="35"/>
    <w:uiPriority w:val="0"/>
    <w:rPr>
      <w:color w:val="4070A0"/>
    </w:rPr>
  </w:style>
  <w:style w:type="character" w:customStyle="1" w:styleId="47">
    <w:name w:val="VerbatimStringTok"/>
    <w:basedOn w:val="35"/>
    <w:qFormat/>
    <w:uiPriority w:val="0"/>
    <w:rPr>
      <w:color w:val="4070A0"/>
    </w:rPr>
  </w:style>
  <w:style w:type="character" w:customStyle="1" w:styleId="48">
    <w:name w:val="SpecialStringTok"/>
    <w:basedOn w:val="35"/>
    <w:uiPriority w:val="0"/>
    <w:rPr>
      <w:color w:val="BB6688"/>
    </w:rPr>
  </w:style>
  <w:style w:type="character" w:customStyle="1" w:styleId="49">
    <w:name w:val="ImportTok"/>
    <w:basedOn w:val="35"/>
    <w:qFormat/>
    <w:uiPriority w:val="0"/>
  </w:style>
  <w:style w:type="character" w:customStyle="1" w:styleId="50">
    <w:name w:val="CommentTok"/>
    <w:basedOn w:val="35"/>
    <w:qFormat/>
    <w:uiPriority w:val="0"/>
    <w:rPr>
      <w:i/>
      <w:color w:val="60A0B0"/>
    </w:rPr>
  </w:style>
  <w:style w:type="character" w:customStyle="1" w:styleId="51">
    <w:name w:val="DocumentationTok"/>
    <w:basedOn w:val="35"/>
    <w:uiPriority w:val="0"/>
    <w:rPr>
      <w:i/>
      <w:color w:val="BA2121"/>
    </w:rPr>
  </w:style>
  <w:style w:type="character" w:customStyle="1" w:styleId="52">
    <w:name w:val="AnnotationTok"/>
    <w:basedOn w:val="35"/>
    <w:uiPriority w:val="0"/>
    <w:rPr>
      <w:b/>
      <w:i/>
      <w:color w:val="60A0B0"/>
    </w:rPr>
  </w:style>
  <w:style w:type="character" w:customStyle="1" w:styleId="53">
    <w:name w:val="CommentVarTok"/>
    <w:basedOn w:val="35"/>
    <w:qFormat/>
    <w:uiPriority w:val="0"/>
    <w:rPr>
      <w:b/>
      <w:i/>
      <w:color w:val="60A0B0"/>
    </w:rPr>
  </w:style>
  <w:style w:type="character" w:customStyle="1" w:styleId="54">
    <w:name w:val="OtherTok"/>
    <w:basedOn w:val="35"/>
    <w:qFormat/>
    <w:uiPriority w:val="0"/>
    <w:rPr>
      <w:color w:val="007020"/>
    </w:rPr>
  </w:style>
  <w:style w:type="character" w:customStyle="1" w:styleId="55">
    <w:name w:val="FunctionTok"/>
    <w:basedOn w:val="35"/>
    <w:uiPriority w:val="0"/>
    <w:rPr>
      <w:color w:val="06287E"/>
    </w:rPr>
  </w:style>
  <w:style w:type="character" w:customStyle="1" w:styleId="56">
    <w:name w:val="VariableTok"/>
    <w:basedOn w:val="35"/>
    <w:qFormat/>
    <w:uiPriority w:val="0"/>
    <w:rPr>
      <w:color w:val="19177C"/>
    </w:rPr>
  </w:style>
  <w:style w:type="character" w:customStyle="1" w:styleId="57">
    <w:name w:val="ControlFlowTok"/>
    <w:basedOn w:val="35"/>
    <w:qFormat/>
    <w:uiPriority w:val="0"/>
    <w:rPr>
      <w:b/>
      <w:color w:val="007020"/>
    </w:rPr>
  </w:style>
  <w:style w:type="character" w:customStyle="1" w:styleId="58">
    <w:name w:val="OperatorTok"/>
    <w:basedOn w:val="35"/>
    <w:uiPriority w:val="0"/>
    <w:rPr>
      <w:color w:val="666666"/>
    </w:rPr>
  </w:style>
  <w:style w:type="character" w:customStyle="1" w:styleId="59">
    <w:name w:val="BuiltInTok"/>
    <w:basedOn w:val="35"/>
    <w:uiPriority w:val="0"/>
  </w:style>
  <w:style w:type="character" w:customStyle="1" w:styleId="60">
    <w:name w:val="ExtensionTok"/>
    <w:basedOn w:val="35"/>
    <w:uiPriority w:val="0"/>
  </w:style>
  <w:style w:type="character" w:customStyle="1" w:styleId="61">
    <w:name w:val="PreprocessorTok"/>
    <w:basedOn w:val="35"/>
    <w:qFormat/>
    <w:uiPriority w:val="0"/>
    <w:rPr>
      <w:color w:val="BC7A00"/>
    </w:rPr>
  </w:style>
  <w:style w:type="character" w:customStyle="1" w:styleId="62">
    <w:name w:val="AttributeTok"/>
    <w:basedOn w:val="35"/>
    <w:qFormat/>
    <w:uiPriority w:val="0"/>
    <w:rPr>
      <w:color w:val="7D9029"/>
    </w:rPr>
  </w:style>
  <w:style w:type="character" w:customStyle="1" w:styleId="63">
    <w:name w:val="RegionMarkerTok"/>
    <w:basedOn w:val="35"/>
    <w:uiPriority w:val="0"/>
  </w:style>
  <w:style w:type="character" w:customStyle="1" w:styleId="64">
    <w:name w:val="InformationTok"/>
    <w:basedOn w:val="35"/>
    <w:qFormat/>
    <w:uiPriority w:val="0"/>
    <w:rPr>
      <w:b/>
      <w:i/>
      <w:color w:val="60A0B0"/>
    </w:rPr>
  </w:style>
  <w:style w:type="character" w:customStyle="1" w:styleId="65">
    <w:name w:val="WarningTok"/>
    <w:basedOn w:val="35"/>
    <w:uiPriority w:val="0"/>
    <w:rPr>
      <w:b/>
      <w:i/>
      <w:color w:val="60A0B0"/>
    </w:rPr>
  </w:style>
  <w:style w:type="character" w:customStyle="1" w:styleId="66">
    <w:name w:val="AlertTok"/>
    <w:basedOn w:val="35"/>
    <w:qFormat/>
    <w:uiPriority w:val="0"/>
    <w:rPr>
      <w:b/>
      <w:color w:val="FF0000"/>
    </w:rPr>
  </w:style>
  <w:style w:type="character" w:customStyle="1" w:styleId="67">
    <w:name w:val="ErrorTok"/>
    <w:basedOn w:val="35"/>
    <w:uiPriority w:val="0"/>
    <w:rPr>
      <w:b/>
      <w:color w:val="FF0000"/>
    </w:rPr>
  </w:style>
  <w:style w:type="character" w:customStyle="1" w:styleId="68">
    <w:name w:val="NormalTok"/>
    <w:basedOn w:val="35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1754</Words>
  <Characters>1897</Characters>
  <Lines>12</Lines>
  <Paragraphs>8</Paragraphs>
  <TotalTime>7</TotalTime>
  <ScaleCrop>false</ScaleCrop>
  <LinksUpToDate>false</LinksUpToDate>
  <CharactersWithSpaces>1914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2026-05-27T16:10:00Z</dcterms:created>
  <dc:creator>=</dc:creator>
  <cp:lastModifiedBy>=</cp:lastModifiedBy>
  <dcterms:modified xsi:type="dcterms:W3CDTF">2026-05-28T04:57:05Z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eyJoZGlkIjoiMDJkMTk1ZjliYzhjODM2ZjhlZWEyODgzY2E4NjkzOGQiLCJ1c2VySWQiOiIyNzg3MTM5OTYifQ==</vt:lpwstr>
  </property>
  <property fmtid="{D5CDD505-2E9C-101B-9397-08002B2CF9AE}" pid="3" name="KSOProductBuildVer">
    <vt:lpwstr>2052-12.1.0.26375</vt:lpwstr>
  </property>
  <property fmtid="{D5CDD505-2E9C-101B-9397-08002B2CF9AE}" pid="4" name="ICV">
    <vt:lpwstr>9BB6D7D81F674F63980AB31752B745AC_12</vt:lpwstr>
  </property>
</Properties>
</file>