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3"/>
      </w:pPr>
      <w:r>
        <w:rPr>
          <w:rFonts w:hint="eastAsia"/>
        </w:rPr>
        <w:t xml:space="preserve">极企智能楼宇访客系统研发</w:t>
      </w:r>
      <w:r>
        <w:t xml:space="preserve"> </w:t>
      </w:r>
      <w:r>
        <w:rPr>
          <w:rFonts w:hint="eastAsia"/>
        </w:rPr>
        <w:t xml:space="preserve">技术补充说明</w:t>
      </w:r>
    </w:p>
    <w:p>
      <w:pPr>
        <w:pStyle w:val="3"/>
      </w:pPr>
      <w:r>
        <w:rPr>
          <w:rFonts w:hint="eastAsia"/>
        </w:rPr>
        <w:t xml:space="preserve">项目编号：JQ2024002</w:t>
      </w:r>
    </w:p>
    <w:p>
      <w:pPr>
        <w:pStyle w:val="3"/>
      </w:pPr>
      <w:r>
        <w:rPr>
          <w:rFonts w:hint="eastAsia"/>
        </w:rPr>
        <w:t xml:space="preserve">本补充说明系对已提交的《极企智能楼宇访客系统研发立项报告》中研发内容、核心技术与创新点的进一步深化阐述，旨在更完整地呈现项目研发的技术攻关实质，与原立项报告内容一致，不存在矛盾。</w:t>
      </w:r>
    </w:p>
    <w:p>
      <w:pPr>
        <w:pStyle w:val="3"/>
      </w:pPr>
      <w:r>
        <w:rPr>
          <w:rFonts w:hint="eastAsia"/>
        </w:rPr>
        <w:t xml:space="preserve">一、技术背景与现有技术不足</w:t>
      </w:r>
    </w:p>
    <w:p>
      <w:pPr>
        <w:pStyle w:val="3"/>
      </w:pPr>
      <w:r>
        <w:t xml:space="preserve">1.1 </w:t>
      </w:r>
      <w:r>
        <w:rPr>
          <w:rFonts w:hint="eastAsia"/>
        </w:rPr>
        <w:t xml:space="preserve">行业技术现状</w:t>
      </w:r>
    </w:p>
    <w:p>
      <w:pPr>
        <w:pStyle w:val="3"/>
      </w:pPr>
      <w:r>
        <w:rPr>
          <w:rFonts w:hint="eastAsia"/>
        </w:rPr>
        <w:t xml:space="preserve">楼宇访客管理是智能楼宇通行体系中与安防边界直接相关的关键环节。其技术本质不是”流程线上化”（OA审批范畴），而是”临时通行权限在分布式场景下全生命周期的安全闭环管控”——属于物联网访问控制与分布式一致性领域的技术问题。主要体现在：</w:t>
      </w:r>
    </w:p>
    <w:p>
      <w:pPr>
        <w:pStyle w:val="3"/>
      </w:pPr>
      <w:r>
        <w:rPr>
          <w:rFonts w:hint="eastAsia"/>
        </w:rPr>
        <w:t xml:space="preserve">（1）临时权限与常驻权限的本质区别：常驻人员权限（员工）授权一次长期有效，由RBAC权限组管理，变更频率低（入职/离职/调岗）。访客临时权限具有明确的时效边界——从审批通过时刻起效，到授权到期时刻失效，生命周期通常为几小时至几天。临时权限需要在起效时刻原子性地写入多个物理设备（门禁控制器+梯控控制器），在到期时刻原子性地从所有设备中回收。这一”跨系统原子性下发+精确到期回收”构成分布式一致性问题——部分设备下发成功/部分失败、设备离线时无法即时回收权限、网络分区时的权限一致性保障，这些问题在常驻权限管理中不存在或不严重，但在临时权限场景中直接影响物理安全；</w:t>
      </w:r>
    </w:p>
    <w:p>
      <w:pPr>
        <w:pStyle w:val="3"/>
      </w:pPr>
      <w:r>
        <w:rPr>
          <w:rFonts w:hint="eastAsia"/>
        </w:rPr>
        <w:t xml:space="preserve">（2）访客通行凭证的防伪造与防重放：访客通常通过手机接收通行凭证（二维码链接），凭证在移动网络传输、手机屏幕显示、扫码器识读的全链路中存在截屏转发、重放攻击等安全风险。静态二维码方案（生成后不变）存在明显安全漏洞——截屏一次即可无限次通行。需要动态凭证机制——凭证需具备时效性、一次性核销、防截屏转发等安全特性。但动态刷新过于频繁则影响用户体验（网络不稳定时二维码无法加载），刷新间隔过长则安全窗口扩大，需要在安全性和可用性之间找到最优平衡；</w:t>
      </w:r>
    </w:p>
    <w:p>
      <w:pPr>
        <w:pStyle w:val="3"/>
      </w:pPr>
      <w:r>
        <w:rPr>
          <w:rFonts w:hint="eastAsia"/>
        </w:rPr>
        <w:t xml:space="preserve">（3）访客身份可信核验：不同于员工（身份经HR系统背书），访客身份的真实性验证是安全隐患。传统人工登记完全依赖前台主观判断，无法有效识别虚假身份。需集成OCR证件识别（身份证/护照/驾照等多证件类型）和人证比对（证件照片vs现场抓拍）技术，实现访客身份的自动化、可审计核验。核心挑战在于复杂环境下（光照不足/证件磨损/反光/倾斜）的OCR识别率稳定性——这直接决定了安防边界的自动化核验能否替代人工。</w:t>
      </w:r>
    </w:p>
    <w:p>
      <w:pPr>
        <w:pStyle w:val="3"/>
      </w:pPr>
      <w:r>
        <w:t xml:space="preserve">1.2 </w:t>
      </w:r>
      <w:r>
        <w:rPr>
          <w:rFonts w:hint="eastAsia"/>
        </w:rPr>
        <w:t xml:space="preserve">现有技术方案的不足</w:t>
      </w:r>
      <w:r>
        <w:t xml:space="preserve"> </w:t>
      </w:r>
      <w:r>
        <w:rPr>
          <w:rFonts w:hint="eastAsia"/>
        </w:rPr>
        <w:t xml:space="preserve">大型楼宇核心通行访客人数总量达到10万以上（含同集团不同办公地点的其他员工），是对接现有技术方案的不足。</w:t>
      </w:r>
    </w:p>
    <w:p>
      <w:pPr>
        <w:pStyle w:val="3"/>
      </w:pPr>
      <w:r>
        <w:rPr>
          <w:rFonts w:hint="eastAsia"/>
        </w:rPr>
        <w:t xml:space="preserve">（1）临时权限回收依赖定时任务批量清理（</w:t>
      </w:r>
      <w:r>
        <w:rPr>
          <w:rFonts w:hint="eastAsia"/>
        </w:rPr>
        <w:t xml:space="preserve">“服务端定时轮询回收”</w:t>
      </w:r>
      <w:r>
        <w:rPr>
          <w:rFonts w:hint="eastAsia"/>
        </w:rPr>
        <w:t xml:space="preserve">模式）——授权到期后存在权限滞留窗口（定时任务间隔通常为分钟级），在此期间访客仍可通行已失效区域，构成安防漏洞。更深层的问题是：当设备处于离线”分区”状态时，服务端回收指令完全无法触达设备，权限残留时间窗口不可控；</w:t>
      </w:r>
    </w:p>
    <w:p>
      <w:pPr>
        <w:pStyle w:val="3"/>
      </w:pPr>
      <w:r>
        <w:rPr>
          <w:rFonts w:hint="eastAsia"/>
        </w:rPr>
        <w:t xml:space="preserve">（2）访客通行二维码多为静态码方案（生成后固定不变），存在截屏转发和重放攻击风险——同一二维码截屏后可被多人、多次使用，缺乏凭证与使用次数的原子绑定机制；</w:t>
      </w:r>
    </w:p>
    <w:p>
      <w:pPr>
        <w:pStyle w:val="3"/>
      </w:pPr>
      <w:r>
        <w:rPr>
          <w:rFonts w:hint="eastAsia"/>
        </w:rPr>
        <w:t xml:space="preserve">（3）与门禁设备的基于异步事件驱动的跨系统状态机同步多绑定单一品牌SDK，无法协议语义映射与解构楼宇内多品牌设备混用的复杂场景；</w:t>
      </w:r>
    </w:p>
    <w:p>
      <w:pPr>
        <w:pStyle w:val="3"/>
      </w:pPr>
      <w:r>
        <w:rPr>
          <w:rFonts w:hint="eastAsia"/>
        </w:rPr>
        <w:t xml:space="preserve">（4）身份核验依赖人工比对，无法自动化、无审计追溯——OCR识别仅停留在”调用API返回文字”的层面，缺乏针对复杂环境下识别率下降的自适应诊断和图像增强能力。</w:t>
      </w:r>
    </w:p>
    <w:p>
      <w:pPr>
        <w:pStyle w:val="3"/>
      </w:pPr>
      <w:r>
        <w:rPr>
          <w:rFonts w:hint="eastAsia"/>
        </w:rPr>
        <w:t xml:space="preserve">二、核心技术攻关详述</w:t>
      </w:r>
    </w:p>
    <w:p>
      <w:pPr>
        <w:pStyle w:val="3"/>
      </w:pPr>
      <w:r>
        <w:t xml:space="preserve">2.1 </w:t>
      </w:r>
      <w:r>
        <w:rPr>
          <w:rFonts w:hint="eastAsia"/>
        </w:rPr>
        <w:t xml:space="preserve">基于分布式时间戳一致性协议的临时权限自失效技术</w:t>
      </w:r>
    </w:p>
    <w:p>
      <w:pPr>
        <w:pStyle w:val="3"/>
      </w:pPr>
      <w:r>
        <w:rPr>
          <w:rFonts w:hint="eastAsia"/>
        </w:rPr>
        <w:t xml:space="preserve">技术难点：访客临时权限的完整生命周期管理——从审批通过后的权限原子性下发（需同时写入门禁+梯控多个物理设备），到授权到期后的权限精确回收（不得有任何设备遗漏），到异常情况（设备离线、审批驳回、访客提前签退）的权限撤销。核心难点在于分布式一致性问题——在”物理设备状态不可控环境下的权限逻辑一致性”保障。具体而言：</w:t>
      </w:r>
    </w:p>
    <w:p>
      <w:pPr>
        <w:pStyle w:val="3"/>
      </w:pPr>
      <w:r>
        <w:rPr>
          <w:rFonts w:hint="eastAsia"/>
        </w:rPr>
        <w:t xml:space="preserve">①跨系统原子性下发：审批通过后，权限需实时下发至门禁控制器和梯控控制器——两个系统独立运行、通信协议可能不同（HTTP/MQTT/RS485），若门禁下发成功但梯控下发失败，访客可通过闸机但无法乘梯到达目标楼层，安全性和用户体验均受影响。需设计补偿事务机制，确保多设备的基于异步事件驱动的分布式权限事务同步最终一致；</w:t>
      </w:r>
    </w:p>
    <w:p>
      <w:pPr>
        <w:pStyle w:val="3"/>
      </w:pPr>
      <w:r>
        <w:rPr>
          <w:rFonts w:hint="eastAsia"/>
        </w:rPr>
        <w:t xml:space="preserve">②离线场景的权限回收——</w:t>
      </w:r>
      <w:r>
        <w:rPr>
          <w:rFonts w:hint="eastAsia"/>
        </w:rPr>
        <w:t xml:space="preserve">“网络分区异常”</w:t>
      </w:r>
      <w:r>
        <w:rPr>
          <w:rFonts w:hint="eastAsia"/>
        </w:rPr>
        <w:t xml:space="preserve">难题：这是分布式物联网架构中最难处理的一类故障模式。授权到期时若目标设备处于离线状态（网络中断/设备重启/交换机故障），服务端回收指令无法即时送达——访客授权已过期但仍可在离线设备上通行，构成物理安防漏洞。传统的”服务端定时轮询回收”策略无法解决此问题——轮询依赖网络可达性，设备离线期间轮询无效。需要一种不依赖网络可达性的权限自失效机制；</w:t>
      </w:r>
    </w:p>
    <w:p>
      <w:pPr>
        <w:pStyle w:val="3"/>
      </w:pPr>
      <w:r>
        <w:rPr>
          <w:rFonts w:hint="eastAsia"/>
        </w:rPr>
        <w:t xml:space="preserve">③指令乱序的因果一致性：设备离线恢复后，待补发的权限指令中可能同时包含”下发”和”回收”两种操作，若补发顺序与事件发生顺序不一致（如先补发回收、再补发下发），可导致设备端权限状态错误。</w:t>
      </w:r>
    </w:p>
    <w:p>
      <w:pPr>
        <w:pStyle w:val="3"/>
      </w:pPr>
      <w:r>
        <w:rPr>
          <w:rFonts w:hint="eastAsia"/>
        </w:rPr>
        <w:t xml:space="preserve">技术路线：放弃了传统的”服务端定时轮询回收”低效策略，设计了”基于本地时戳校验的权限自动失效算法+异步事件驱动的补偿事务模型”双重保障方案——</w:t>
      </w:r>
    </w:p>
    <w:p>
      <w:pPr>
        <w:pStyle w:val="3"/>
      </w:pPr>
      <w:r>
        <w:rPr>
          <w:rFonts w:hint="eastAsia"/>
        </w:rPr>
        <w:t xml:space="preserve">第一重保障——时间戳分布式一致性协议（Timestamp-based</w:t>
      </w:r>
      <w:r>
        <w:t xml:space="preserve"> Distributed Consistency </w:t>
      </w:r>
      <w:r>
        <w:rPr>
          <w:rFonts w:hint="eastAsia"/>
        </w:rPr>
        <w:t xml:space="preserve">Protocol）：将权限的到期时间戳直接写入门禁/梯控硬件固件的权限数据位中，设备端通过本地硬件时钟进行实时比对——当时钟超过到期时间戳时，权限在设备本地自动失效，不依赖服务端网络指令。这一机制的本质是将”权限回收”的控制逻辑从服务端下沉至设备端——即使在网络完全中断的”分区”（Partition）状态下，设备也能通过本地时钟独立判断权限有效性，实现”到点即停”。该方案的关键工程挑战在于时钟同步——服务端与各设备端的时钟偏差（Clock</w:t>
      </w:r>
      <w:r>
        <w:t xml:space="preserve"> </w:t>
      </w:r>
      <w:r>
        <w:rPr>
          <w:rFonts w:hint="eastAsia"/>
        </w:rPr>
        <w:t xml:space="preserve">Skew）可能导致权限提前失效（设备时钟快于服务端）或延迟失效（设备时钟慢于服务端）。系统通过NTP周期性对时+安全容差窗口（Tolerance</w:t>
      </w:r>
      <w:r>
        <w:t xml:space="preserve"> </w:t>
      </w:r>
      <w:r>
        <w:rPr>
          <w:rFonts w:hint="eastAsia"/>
        </w:rPr>
        <w:t xml:space="preserve">Window）双重机制控制时钟偏差在可接受范围；</w:t>
      </w:r>
    </w:p>
    <w:p>
      <w:pPr>
        <w:pStyle w:val="3"/>
      </w:pPr>
      <w:r>
        <w:rPr>
          <w:rFonts w:hint="eastAsia"/>
        </w:rPr>
        <w:t xml:space="preserve">第二重保障——异步事件驱动的补偿事务模型（Async</w:t>
      </w:r>
      <w:r>
        <w:t xml:space="preserve"> Event-Driven Compensation Transaction </w:t>
      </w:r>
      <w:r>
        <w:rPr>
          <w:rFonts w:hint="eastAsia"/>
        </w:rPr>
        <w:t xml:space="preserve">Model）：授权到期事件触发后，服务端立即向所有在线设备发起基于异步事件驱动的分布式权限事务同步指令（主动回收），同时设备端的本地时间戳校验作为独立并行的第二道防线。对于离线设备——其离线期间的所有权限变更事件缓存在服务端持久化消息队列中（按设备ID分区、按事件发生时间戳严格有序排列）。设备恢复在线（心跳恢复）后，服务端自动触发补偿事务流程——拉取该设备离线窗口内的全部待处理事件，按事件原始时间戳严格有序补发，确保指令执行的因果一致性（先发生的事件先补发）。补发完成后执行全量校验——逐条对比设备端实际权限列表与服务端应有权限列表，发现差异自动修正。</w:t>
      </w:r>
    </w:p>
    <w:p>
      <w:pPr>
        <w:pStyle w:val="3"/>
      </w:pPr>
      <w:r>
        <w:rPr>
          <w:rFonts w:hint="eastAsia"/>
        </w:rPr>
        <w:t xml:space="preserve">冲突消解机制：设备离线恢复后的权限状态冲突消解是本方案的核心难点。系统维护每条权限变更事件的全局有序事件ID（基于分布式递增序列号生成），设备端存储最后处理的事件ID。恢复在线后，服务端比对设备端最后事件ID与服务端最新事件ID，精确计算需补发的事件窗口并严格有序补发。若补发过程中设备再次离线，补偿流程从中断点恢复（Checkpoint），不重放已确认的事件。</w:t>
      </w:r>
    </w:p>
    <w:p>
      <w:pPr>
        <w:pStyle w:val="3"/>
      </w:pPr>
      <w:r>
        <w:rPr>
          <w:rFonts w:hint="eastAsia"/>
        </w:rPr>
        <w:t xml:space="preserve">攻关过程：项目初期的技术方案采用传统的”集中式任务调度”——服务端定时任务每分钟扫描即将到期的权限列表，批量向设备发送回收指令。在单品牌设备、网络稳定的实验室环境中测试正常，但在望潮中心多品牌设备混用的真实环境中暴露出严重问题：</w:t>
      </w:r>
    </w:p>
    <w:p>
      <w:pPr>
        <w:pStyle w:val="3"/>
      </w:pPr>
      <w:r>
        <w:rPr>
          <w:rFonts w:hint="eastAsia"/>
        </w:rPr>
        <w:t xml:space="preserve">一是”权限残留漏洞”——在超高层建筑网络环境的实际高并发压力仿真试验中，发现由于WiFi信道竞争和交换机端口flapping导致的网络抖动，定时回收指令有[X]%的概率无法在首次尝试时成功送达目标设备。某次安全审计中发现：一个已过期3小时的访客权限在门禁控制器上仍然有效——原因是该控制器在定时任务执行时恰好处于网络中断状态（交换机瞬时重启），而下一次定时扫描在1分钟后才执行，但该控制器在1分钟内已恢复在线——在此期间系统没有补偿机制覆盖这个”离线窗口”。这一发现直接证明”定时轮询回收”策略在分布式场景下存在不可接受的安防漏洞。</w:t>
      </w:r>
    </w:p>
    <w:p>
      <w:pPr>
        <w:pStyle w:val="3"/>
      </w:pPr>
      <w:r>
        <w:rPr>
          <w:rFonts w:hint="eastAsia"/>
        </w:rPr>
        <w:t xml:space="preserve">二是”指令风暴”——望潮中心日均访客量达数百人次，每人涉及门禁+梯控数条权限记录。高峰时段（上午9:00-10:00）大量访客权限集中到期，定时任务批量扫描产生数百条回收指令瞬间并发发送，导致某些处理能力较低的梯控控制器CPU瞬时过载、部分指令超时丢失。</w:t>
      </w:r>
    </w:p>
    <w:p>
      <w:pPr>
        <w:pStyle w:val="3"/>
      </w:pPr>
      <w:r>
        <w:rPr>
          <w:rFonts w:hint="eastAsia"/>
        </w:rPr>
        <w:t xml:space="preserve">上述两个问题的根因均指向同一技术缺陷——</w:t>
      </w:r>
      <w:r>
        <w:rPr>
          <w:rFonts w:hint="eastAsia"/>
        </w:rPr>
        <w:t xml:space="preserve">“集中式定时调度无法适应分布式场景下的网络不可靠性和设备异构性”</w:t>
      </w:r>
      <w:r>
        <w:rPr>
          <w:rFonts w:hint="eastAsia"/>
        </w:rPr>
        <w:t xml:space="preserve">。团队进行了架构级推翻重构：放弃定时任务模式，改为”设备端时间戳自失效+服务端事件驱动补偿事务”的双重保障架构。重构后的方案在高并发压力仿真试验中验证——模拟数十种设备掉线、断网、重连的极端故障模式，通过数百次场景模拟高并发压力仿真试验，权限回收的最终一致率达到100%，权限残留时间窗口从分钟级压缩至设备端时钟容差级别。此次推翻重构的研发投入约占项目总工作量的35%，是证明本项目存在真实技术不确定性的核心论据。</w:t>
      </w:r>
    </w:p>
    <w:p>
      <w:pPr>
        <w:pStyle w:val="3"/>
      </w:pPr>
      <w:r>
        <w:rPr>
          <w:rFonts w:hint="eastAsia"/>
        </w:rPr>
        <w:t xml:space="preserve">技术效果：基于异步事件驱动的分布式权限事务同步延迟≤[X]秒（审批通过到所有关联设备权限生效）。权限回收时效：在线设备即时回收（秒级），离线设备恢复后补偿回收（恢复在线后[X]秒内完成补发）。设备端时间戳自失效不依赖网络可达性，网络完全中断时权限”到点即停”。权限下发原子性从[初始值]提升至100%，在高并发核验下的处理能力达到了[X]条/秒。系统已在望潮中心实际运行，日均处理访客临时权限生命周期事件[X]次，累计处理逾[X]万次权限变更，零权限残留事故。</w:t>
      </w:r>
    </w:p>
    <w:p>
      <w:pPr>
        <w:pStyle w:val="3"/>
      </w:pPr>
      <w:r>
        <w:t xml:space="preserve">2.2 </w:t>
      </w:r>
      <w:r>
        <w:rPr>
          <w:rFonts w:hint="eastAsia"/>
        </w:rPr>
        <w:t xml:space="preserve">基于纳秒级分布式锁的凭证一致性核销与防重放攻击技术</w:t>
      </w:r>
    </w:p>
    <w:p>
      <w:pPr>
        <w:pStyle w:val="3"/>
      </w:pPr>
      <w:r>
        <w:rPr>
          <w:rFonts w:hint="eastAsia"/>
        </w:rPr>
        <w:t xml:space="preserve">技术难点：访客二维码通行凭证在移动网络传输→手机屏幕显示→闸机扫码器识读的全链路中存在截屏转发（张三收到二维码后截屏发给李四）和重放攻击（同一二维码被多次扫描通行）等安全风险。核心难点在于：当同一二维码凭证被多台闸机同时或近乎同时（毫秒级间隔）识读时，系统必须在极端时间内（纳秒级）完成”第一个请求核验通过、其余请求全部拒绝”的原子性判断——这本质上是一个分布式并发控制问题，需要在CAP定理的约束下选择强一致性（牺牲部分可用性换取绝对安全性）。</w:t>
      </w:r>
    </w:p>
    <w:p>
      <w:pPr>
        <w:pStyle w:val="3"/>
      </w:pPr>
      <w:r>
        <w:rPr>
          <w:rFonts w:hint="eastAsia"/>
        </w:rPr>
        <w:t xml:space="preserve">技术路线：设计了”加密内容+时效校验+基于纳秒级分布式锁的凭证一致性核销算法”的三层防护方案——</w:t>
      </w:r>
    </w:p>
    <w:p>
      <w:pPr>
        <w:pStyle w:val="3"/>
      </w:pPr>
      <w:r>
        <w:rPr>
          <w:rFonts w:hint="eastAsia"/>
        </w:rPr>
        <w:t xml:space="preserve">凭证内容加密与防篡改：二维码内容包含加密的访客标识、授权时段、授权设备范围、签发时间戳和随机Nonce，使用HMAC-SHA256签名防篡改。扫码器识读后首先验证签名完整性——任何内容篡改（如修改授权时段、替换访客标识）均导致签名不匹配，系统直接拒绝通行并记录为异常事件；</w:t>
      </w:r>
    </w:p>
    <w:p>
      <w:pPr>
        <w:pStyle w:val="3"/>
      </w:pPr>
      <w:r>
        <w:rPr>
          <w:rFonts w:hint="eastAsia"/>
        </w:rPr>
        <w:t xml:space="preserve">时效校验：扫码器在校验时检查当前时间是否在授权时段内，超时凭证自动失效。对于安全性要求更高的场景（如涉密区域访客），支持二维码定时刷新——每[X]秒自动更新二维码内容（刷新Nonce和签名），手机端通过WebSocket获取新凭证，降低截屏转发的风险窗口；</w:t>
      </w:r>
    </w:p>
    <w:p>
      <w:pPr>
        <w:pStyle w:val="3"/>
      </w:pPr>
      <w:r>
        <w:rPr>
          <w:rFonts w:hint="eastAsia"/>
        </w:rPr>
        <w:t xml:space="preserve">基于纳秒级分布式锁的凭证一致性核销算法（核心创新）：这是本方案的技术核心。当同一二维码凭证被多台闸机同时识读时（如截屏转发场景——两人持同一截屏二维码在不同闸机同时扫码），系统通过Redis原子性自旋锁（Atomic</w:t>
      </w:r>
      <w:r>
        <w:t xml:space="preserve"> </w:t>
      </w:r>
      <w:r>
        <w:rPr>
          <w:rFonts w:hint="eastAsia"/>
        </w:rPr>
        <w:t xml:space="preserve">Spinlock）机制实现纳秒级核销判定：</w:t>
      </w:r>
    </w:p>
    <w:p>
      <w:pPr>
        <w:pStyle w:val="3"/>
      </w:pPr>
      <w:r>
        <w:rPr>
          <w:rFonts w:hint="eastAsia"/>
        </w:rPr>
        <w:t xml:space="preserve">①核验请求到达后，以凭证Nonce为Key向Redis发起SETNX原子操作（SET</w:t>
      </w:r>
      <w:r>
        <w:t xml:space="preserve"> if Not </w:t>
      </w:r>
      <w:r>
        <w:rPr>
          <w:rFonts w:hint="eastAsia"/>
        </w:rPr>
        <w:t xml:space="preserve">eXists），尝试获取该凭证的核销锁；</w:t>
      </w:r>
      <w:r>
        <w:t xml:space="preserve"> </w:t>
      </w:r>
      <w:r>
        <w:rPr>
          <w:rFonts w:hint="eastAsia"/>
        </w:rPr>
        <w:t xml:space="preserve">②若SETNX成功——该Nonce此前未被核销，当前请求获得核销权，立即将Nonce标记为”已使用”并设置过期时间（与凭证有效期对齐），闸机放行。整个操作在一次Redis原子指令中完成；</w:t>
      </w:r>
      <w:r>
        <w:t xml:space="preserve"> </w:t>
      </w:r>
      <w:r>
        <w:rPr>
          <w:rFonts w:hint="eastAsia"/>
        </w:rPr>
        <w:t xml:space="preserve">③若SETNX失败——该Nonce已被其他闸机的并发请求抢先核销，当前请求判定为”重放攻击”，系统拒绝通行并记录告警（含重放时间、重放闸机编号、原始核销时间）；</w:t>
      </w:r>
      <w:r>
        <w:t xml:space="preserve"> </w:t>
      </w:r>
      <w:r>
        <w:rPr>
          <w:rFonts w:hint="eastAsia"/>
        </w:rPr>
        <w:t xml:space="preserve">④Redis单线程事件循环模型保证了SETNX操作的线性一致性（Linearizable）——在多闸机并发识读同一二维码的极端场景下，只有一个请求能成功获取锁，其余全部被原子性地拒绝，无竞态条件漏洞。</w:t>
      </w:r>
    </w:p>
    <w:p>
      <w:pPr>
        <w:pStyle w:val="3"/>
      </w:pPr>
      <w:r>
        <w:rPr>
          <w:rFonts w:hint="eastAsia"/>
        </w:rPr>
        <w:t xml:space="preserve">这一”强一致性事务控制”彻底规避了凭证截屏转发、多人并发重放的物理安全风险。相比传统的”数据库查询→判断→更新”三段式方案（存在查询-更新之间的竞态窗口），Redis原子操作的纳秒级完成时间消除了竞态窗口。</w:t>
      </w:r>
    </w:p>
    <w:p>
      <w:pPr>
        <w:pStyle w:val="3"/>
      </w:pPr>
      <w:r>
        <w:rPr>
          <w:rFonts w:hint="eastAsia"/>
        </w:rPr>
        <w:t xml:space="preserve">动态刷新策略：刷新间隔的确定经过了安全性和可用性的工程权衡——刷新间隔[X]秒和[X]秒两组对比，在弱网环境（4G边缘信号/电梯轿厢内）下进行高并发压力仿真试验二维码加载成功率，同时分析不同间隔下截屏转发的实际可操作窗口（截屏→发送→对方打开的时间通常≥[X]秒）。最终选择了兼顾安全性和可用性的动态刷新策略——正常网络环境下[X]秒刷新，弱网环境下自动延长刷新间隔并提示用户。</w:t>
      </w:r>
    </w:p>
    <w:p>
      <w:pPr>
        <w:pStyle w:val="3"/>
      </w:pPr>
      <w:r>
        <w:rPr>
          <w:rFonts w:hint="eastAsia"/>
        </w:rPr>
        <w:t xml:space="preserve">攻关过程：初期方案在分布式部署场景下（多台闸机扫码器连接不同的服务端实例）出现核销竞态问题——两个服务端实例近乎同时收到同一二维码的核验请求，各自查询数据库判断”未使用”后均放行，导致同一二维码被两次成功核销。根因在于数据库查询（SELECT）和更新（UPDATE）之间存在不可忽略的时间窗口（通常数毫秒至数十毫秒），在高并发场景下形成竞态条件。后改用Redis单实例原子操作（SETNX）作为核销的单一仲裁点——利用Redis单线程模型的线性一致性，将核销判断和执行合并为一个原子操作，消除了竞态窗口。</w:t>
      </w:r>
    </w:p>
    <w:p>
      <w:pPr>
        <w:pStyle w:val="3"/>
      </w:pPr>
      <w:r>
        <w:rPr>
          <w:rFonts w:hint="eastAsia"/>
        </w:rPr>
        <w:t xml:space="preserve">技术效果：支持动态刷新+基于纳秒级分布式锁的凭证一致性核销算法的完整防伪方案。核销判定延迟≤100ms（Redis</w:t>
      </w:r>
      <w:r>
        <w:t xml:space="preserve"> </w:t>
      </w:r>
      <w:r>
        <w:rPr>
          <w:rFonts w:hint="eastAsia"/>
        </w:rPr>
        <w:t xml:space="preserve">SETNX原子操作），防重放有效性100%（全部重放尝试均被原子性拒绝，零漏过）。系统已在望潮中心运行，日均处理访客二维码核销事件1000次，累计拦截重放攻击204次。</w:t>
      </w:r>
    </w:p>
    <w:p>
      <w:pPr>
        <w:pStyle w:val="3"/>
      </w:pPr>
      <w:r>
        <w:t xml:space="preserve">2.3 </w:t>
      </w:r>
      <w:r>
        <w:rPr>
          <w:rFonts w:hint="eastAsia"/>
        </w:rPr>
        <w:t xml:space="preserve">基于多层级置信度的多模态证件特征自适应诊断引擎</w:t>
      </w:r>
    </w:p>
    <w:p>
      <w:pPr>
        <w:pStyle w:val="3"/>
      </w:pPr>
      <w:r>
        <w:rPr>
          <w:rFonts w:hint="eastAsia"/>
        </w:rPr>
        <w:t xml:space="preserve">技术难点：访客到达现场后需通过自助设备或人工台完成身份核验。不同于常规OCR应用场景（理想光照+正面标准证件），楼宇前台和自助签到终端面临复杂多变的环境条件——光照不足（阴天/夜间灯光）、证件磨损（老旧身份证/护照字迹模糊）、证件反光（过塑证件/强顶灯光源反射）、证件倾斜（访客手持角度偏差）。这些因素导致标准OCR引擎的识别准确率显著下降，如果简单地将识别失败转交人工处理，则系统自动化程度大打折扣，无法替代传统人工登记。核心挑战在于：能否在OCR识别层面通过图像预处理和自适应诊断算法，将复杂环境下的识别率提升至可替代人工的水平。</w:t>
      </w:r>
    </w:p>
    <w:p>
      <w:pPr>
        <w:pStyle w:val="3"/>
      </w:pPr>
      <w:r>
        <w:rPr>
          <w:rFonts w:hint="eastAsia"/>
        </w:rPr>
        <w:t xml:space="preserve">技术路线：本项目不仅是OCR</w:t>
      </w:r>
      <w:r>
        <w:t xml:space="preserve"> </w:t>
      </w:r>
      <w:r>
        <w:rPr>
          <w:rFonts w:hint="eastAsia"/>
        </w:rPr>
        <w:t xml:space="preserve">API的调用集成，而是研发了”基于多层级置信度的证件特征自适应诊断算法”——在标准OCR引擎之前增加了图像预处理与质量诊断层，在OCR引擎之后增加了多层级置信度研判层，形成完整的智能诊断流水线：</w:t>
      </w:r>
    </w:p>
    <w:p>
      <w:pPr>
        <w:pStyle w:val="3"/>
      </w:pPr>
      <w:r>
        <w:rPr>
          <w:rFonts w:hint="eastAsia"/>
        </w:rPr>
        <w:t xml:space="preserve">图像预处理与自适应增强层：访客证件照片（高拍仪拍摄或手机上传）在进入OCR引擎前，先经过自适应图像增强管线——</w:t>
      </w:r>
    </w:p>
    <w:p>
      <w:pPr>
        <w:pStyle w:val="24"/>
        <w:numPr>
          <w:ilvl w:val="0"/>
          <w:numId w:val="1001"/>
        </w:numPr>
      </w:pPr>
      <w:r>
        <w:rPr>
          <w:rFonts w:hint="eastAsia"/>
        </w:rPr>
        <w:t xml:space="preserve">证件区域自动检测与矫正：基于边缘检测（Canny算子）和透视变换（Perspective</w:t>
      </w:r>
      <w:r>
        <w:t xml:space="preserve"> </w:t>
      </w:r>
      <w:r>
        <w:rPr>
          <w:rFonts w:hint="eastAsia"/>
        </w:rPr>
        <w:t xml:space="preserve">Transform），自动定位图像中的证件四角，将倾斜/旋转的证件图像矫正为标准矩形正面视图。支持±30°倾斜角度的自动矫正，矫正精度≤100像素偏移；</w:t>
      </w:r>
    </w:p>
    <w:p>
      <w:pPr>
        <w:pStyle w:val="24"/>
        <w:numPr>
          <w:ilvl w:val="0"/>
          <w:numId w:val="1001"/>
        </w:numPr>
      </w:pPr>
      <w:r>
        <w:rPr>
          <w:rFonts w:hint="eastAsia"/>
        </w:rPr>
        <w:t xml:space="preserve">自适应伽马校正（Adaptive</w:t>
      </w:r>
      <w:r>
        <w:t xml:space="preserve"> Gamma </w:t>
      </w:r>
      <w:r>
        <w:rPr>
          <w:rFonts w:hint="eastAsia"/>
        </w:rPr>
        <w:t xml:space="preserve">Correction）：根据图像整体亮度直方图自动计算最优伽马值——低照度图像（平均亮度&lt;50%）增强亮度和对比度，强反光图像（高光区域占比&gt;20%）抑制高光并增强暗部细节；</w:t>
      </w:r>
    </w:p>
    <w:p>
      <w:pPr>
        <w:pStyle w:val="24"/>
        <w:numPr>
          <w:ilvl w:val="0"/>
          <w:numId w:val="1001"/>
        </w:numPr>
      </w:pPr>
      <w:r>
        <w:rPr>
          <w:rFonts w:hint="eastAsia"/>
        </w:rPr>
        <w:t xml:space="preserve">模糊图像超分重建：对失焦/运动模糊导致的低质量图像，应用去模糊算法增强文字边缘锐度，提升OCR引擎对模糊文字的识别率；</w:t>
      </w:r>
    </w:p>
    <w:p>
      <w:pPr>
        <w:pStyle w:val="23"/>
      </w:pPr>
      <w:r>
        <w:rPr>
          <w:rFonts w:hint="eastAsia"/>
        </w:rPr>
        <w:t xml:space="preserve">多层级置信度特征提取与诊断层：OCR引擎输出识别结果后，系统不直接使用，而是对每个识别字段（姓名/证件号/有效期）进行置信度评估——</w:t>
      </w:r>
    </w:p>
    <w:p>
      <w:pPr>
        <w:pStyle w:val="24"/>
        <w:numPr>
          <w:ilvl w:val="0"/>
          <w:numId w:val="1002"/>
        </w:numPr>
      </w:pPr>
      <w:r>
        <w:rPr>
          <w:rFonts w:hint="eastAsia"/>
        </w:rPr>
        <w:t xml:space="preserve">高置信度（Confidence</w:t>
      </w:r>
      <w:r>
        <w:t xml:space="preserve"> ≥ </w:t>
      </w:r>
      <w:r>
        <w:rPr>
          <w:rFonts w:hint="eastAsia"/>
        </w:rPr>
        <w:t xml:space="preserve">70%）：识别结果直接进入预约信息匹配流程，无需人工干预；</w:t>
      </w:r>
    </w:p>
    <w:p>
      <w:pPr>
        <w:pStyle w:val="24"/>
        <w:numPr>
          <w:ilvl w:val="0"/>
          <w:numId w:val="1002"/>
        </w:numPr>
      </w:pPr>
      <w:r>
        <w:rPr>
          <w:rFonts w:hint="eastAsia"/>
        </w:rPr>
        <w:t xml:space="preserve">中置信度（Confidence</w:t>
      </w:r>
      <w:r>
        <w:t xml:space="preserve"> </w:t>
      </w:r>
      <w:r>
        <w:rPr>
          <w:rFonts w:hint="eastAsia"/>
        </w:rPr>
        <w:t xml:space="preserve">40%-70%）：识别结果标记为”待确认”，系统自动尝试二次识别（切换OCR引擎参数或使用备份引擎），二次识别结果一致则自动通过，不一致则提示前台人工核对；</w:t>
      </w:r>
    </w:p>
    <w:p>
      <w:pPr>
        <w:pStyle w:val="24"/>
        <w:numPr>
          <w:ilvl w:val="0"/>
          <w:numId w:val="1002"/>
        </w:numPr>
      </w:pPr>
      <w:r>
        <w:rPr>
          <w:rFonts w:hint="eastAsia"/>
        </w:rPr>
        <w:t xml:space="preserve">低置信度（Confidence</w:t>
      </w:r>
      <w:r>
        <w:t xml:space="preserve"> &lt; </w:t>
      </w:r>
      <w:r>
        <w:rPr>
          <w:rFonts w:hint="eastAsia"/>
        </w:rPr>
        <w:t xml:space="preserve">40%）：自动触发图像重新采集（提示访客调整证件位置/角度/移除反光源），重新采集后仍未改善则转交人工核验；</w:t>
      </w:r>
    </w:p>
    <w:p>
      <w:pPr>
        <w:pStyle w:val="23"/>
      </w:pPr>
      <w:r>
        <w:rPr>
          <w:rFonts w:hint="eastAsia"/>
        </w:rPr>
        <w:t xml:space="preserve">预约记录自动匹配与人证比对：OCR提取的证件信息与访客预约记录中的姓名/证件号自动模糊匹配（支持同音字容错、姓名顺序容错等中文场景特有问题）。匹配成功后进行人证比对——将证件照片（读取或OCR提取）与现场摄像头抓拍照片进行特征向量比对，比对阈值在通过率（避免误拒合法访客）和安全性（避免冒用他人证件）之间通过ROC曲线选择最优工作点。</w:t>
      </w:r>
    </w:p>
    <w:p>
      <w:pPr>
        <w:pStyle w:val="3"/>
      </w:pPr>
      <w:r>
        <w:rPr>
          <w:rFonts w:hint="eastAsia"/>
        </w:rPr>
        <w:t xml:space="preserve">多方式签到：支持二维码签到（扫描通行凭证二维码）、人脸签到（在人脸终端上直接刷脸）、NFC签到（手机NFC感应），适应不同前台硬件配置和访客类型。</w:t>
      </w:r>
    </w:p>
    <w:p>
      <w:pPr>
        <w:pStyle w:val="3"/>
      </w:pPr>
      <w:r>
        <w:rPr>
          <w:rFonts w:hint="eastAsia"/>
        </w:rPr>
        <w:t xml:space="preserve">攻关过程：OCR证件识别在不同证件类型（身份证/护照/驾照）和不同光照条件（前台强顶光&gt;5,000lux/阴天自然光&lt;500lux/夜间灯光&lt;200lux）下的识别准确率差异显著。身份证（标准印刷、字体清晰）识别率可达99%，但老旧护照（使用超过5年、页面磨损）或强反光条件（过塑证件在点光源下）的识别率下降至60%。针对这一问题，团队建立了包含数百张不同证件类型、不同光照条件、不同磨损程度的测试样本集，逐一分析识别失败的根因模式——发现约80%的失败由图像质量问题导致（而非OCR引擎能力不足），可在预处理层解决。通过在预处理管线中增加自适应伽马校正和模糊增强算法，将复杂环境下的OCR综合识别率从60%提升至90%。</w:t>
      </w:r>
    </w:p>
    <w:p>
      <w:pPr>
        <w:pStyle w:val="3"/>
      </w:pPr>
      <w:r>
        <w:rPr>
          <w:rFonts w:hint="eastAsia"/>
        </w:rPr>
        <w:t xml:space="preserve">人证比对的阈值设置经过了大量高并发压力仿真试验——过于严格（高阈值&gt;0.9）则部分合法访客因拍照角度（偏转&gt;15°）或光照差异（一侧阴影）被误拒，误拒率达[X]%；过于宽松（低阈值&lt;0.7）则安全隐患增大（非本人持他人证件的通过率上升）。最终通过ROC曲线分析选择了最优阈值[X]，在误拒率和误通率之间取得工程上的最优平衡。</w:t>
      </w:r>
    </w:p>
    <w:p>
      <w:pPr>
        <w:pStyle w:val="3"/>
      </w:pPr>
      <w:r>
        <w:rPr>
          <w:rFonts w:hint="eastAsia"/>
        </w:rPr>
        <w:t xml:space="preserve">团体访客（多人同行）需支持分批签到、独立核验——部分成员已到/部分未到时，系统维护”部分到访”状态并为每个成员独立管理权限生命周期。</w:t>
      </w:r>
    </w:p>
    <w:p>
      <w:pPr>
        <w:pStyle w:val="3"/>
      </w:pPr>
      <w:r>
        <w:rPr>
          <w:rFonts w:hint="eastAsia"/>
        </w:rPr>
        <w:t xml:space="preserve">技术效果：支持身份证/护照/驾照等多种证件类型的基于多层级置信度的证件特征自适应诊断。复杂环境下的OCR综合识别率达到90%（较未优化的标准OCR方案提升20个百分点）。核验通过后权限自动下发（门禁+梯控），签到全流程响应时间≤100毫秒。通过自适应诊断算法的引入，人工干预率从78%降低至20%，实现了安防边界处的高效、自动、可追溯核验。</w:t>
      </w:r>
    </w:p>
    <w:p>
      <w:pPr>
        <w:pStyle w:val="3"/>
      </w:pPr>
      <w:r>
        <w:t xml:space="preserve">2.4 </w:t>
      </w:r>
      <w:r>
        <w:rPr>
          <w:rFonts w:hint="eastAsia"/>
        </w:rPr>
        <w:t xml:space="preserve">访客全流程状态监控与通行轨迹审计技术</w:t>
      </w:r>
    </w:p>
    <w:p>
      <w:pPr>
        <w:pStyle w:val="3"/>
      </w:pPr>
      <w:r>
        <w:rPr>
          <w:rFonts w:hint="eastAsia"/>
        </w:rPr>
        <w:t xml:space="preserve">技术难点：访客从预约→到访→在楼活动→离场的全流程状态需实时可追踪、可审计——任何环节的异常（如门禁开通失败、超时未离场、黑名单命中）需及时感知和自动处理。</w:t>
      </w:r>
    </w:p>
    <w:p>
      <w:pPr>
        <w:pStyle w:val="3"/>
      </w:pPr>
      <w:r>
        <w:rPr>
          <w:rFonts w:hint="eastAsia"/>
        </w:rPr>
        <w:t xml:space="preserve">技术路线：设计了访客全流程事件驱动状态机——</w:t>
      </w:r>
    </w:p>
    <w:p>
      <w:pPr>
        <w:pStyle w:val="3"/>
      </w:pPr>
      <w:r>
        <w:rPr>
          <w:rFonts w:hint="eastAsia"/>
        </w:rPr>
        <w:t xml:space="preserve">状态定义：待到访→已到访→部分到访（团体访客场景）→已离场/已失效/申请异常。每个状态变更触发对应事件和自动化动作，状态流转由事件驱动（非定时轮询）；</w:t>
      </w:r>
    </w:p>
    <w:p>
      <w:pPr>
        <w:pStyle w:val="3"/>
      </w:pPr>
      <w:r>
        <w:rPr>
          <w:rFonts w:hint="eastAsia"/>
        </w:rPr>
        <w:t xml:space="preserve">实时监控仪表盘：系统首页聚合展示当日关键指标——预约人数、已到访人数、当前在园人数、待审批申请。异常事件（黑名单拦截、设备下发失败、超时未离场）自动置顶显示，管理员一键处理（重试/取消/手动签退）；</w:t>
      </w:r>
    </w:p>
    <w:p>
      <w:pPr>
        <w:pStyle w:val="3"/>
      </w:pPr>
      <w:r>
        <w:rPr>
          <w:rFonts w:hint="eastAsia"/>
        </w:rPr>
        <w:t xml:space="preserve">通行轨迹审计：详细记录访客在楼宇内的每一次通行行为——入场时间/闸机编号、过闸抓拍照片、乘梯时间/目标楼层、出场时间/闸机编号，形成完整活动轨迹时间轴。轨迹数据关联现场抓拍照片，确保人证合一、全程可审计；</w:t>
      </w:r>
    </w:p>
    <w:p>
      <w:pPr>
        <w:pStyle w:val="3"/>
      </w:pPr>
      <w:r>
        <w:rPr>
          <w:rFonts w:hint="eastAsia"/>
        </w:rPr>
        <w:t xml:space="preserve">异常自动捕获与处理：定义多类异常——黑名单拦截（自动阻止申请+标记）、设备下发失败（自动重试+升级告警）、超时未到访（自动提醒访客）、超时未离场（自动触发权限回收+通知安保）。每类异常有独立的处理策略和升级路径；</w:t>
      </w:r>
    </w:p>
    <w:p>
      <w:pPr>
        <w:pStyle w:val="3"/>
      </w:pPr>
      <w:r>
        <w:rPr>
          <w:rFonts w:hint="eastAsia"/>
        </w:rPr>
        <w:t xml:space="preserve">黑名单联动：系统维护访客黑名单库（历史违规访客），新申请自动与黑名单比对，命中则拦截并标记为异常，从源头阻断安全风险。</w:t>
      </w:r>
    </w:p>
    <w:p>
      <w:pPr>
        <w:pStyle w:val="3"/>
      </w:pPr>
      <w:r>
        <w:rPr>
          <w:rFonts w:hint="eastAsia"/>
        </w:rPr>
        <w:t xml:space="preserve">攻关过程与效果：</w:t>
      </w:r>
    </w:p>
    <w:p>
      <w:pPr>
        <w:pStyle w:val="3"/>
      </w:pPr>
      <w:r>
        <w:rPr>
          <w:rFonts w:hint="eastAsia"/>
        </w:rPr>
        <w:t xml:space="preserve">三、技术不确定性说明</w:t>
      </w:r>
    </w:p>
    <w:p>
      <w:pPr>
        <w:pStyle w:val="3"/>
      </w:pPr>
      <w:r>
        <w:rPr>
          <w:rFonts w:hint="eastAsia"/>
        </w:rPr>
        <w:t xml:space="preserve">（1）【架构推翻重构——本项目最核心的研发风险印证】项目初期采用传统的”集中式定时任务调度”方案管理访客临时权限的回收——服务端每分钟扫描即将到期的权限列表，批量向门禁/梯控设备发送回收指令。在实验室测试环境中表现正常，但在望潮中心多品牌设备混用的真实部署中暴露了严重漏洞：安全审计发现已过期3小时的访客权限仍在门禁控制器上有效——根因是该控制器在定时任务执行时恰好处于网络中断状态（交换机重启），恢复在线后系统没有补偿机制覆盖这个”离线窗口”。</w:t>
      </w:r>
    </w:p>
    <w:p>
      <w:pPr>
        <w:pStyle w:val="3"/>
      </w:pPr>
      <w:r>
        <w:rPr>
          <w:rFonts w:hint="eastAsia"/>
        </w:rPr>
        <w:t xml:space="preserve">这一发现揭示了”集中式定时调度在分布式场景下存在不可接受的安防漏洞”——设备离线期间的所有权限变更事件均无法触达，离线窗口内的权限状态完全不可控。更深层的分析发现：定时任务模型在高峰期（大量权限集中到期）会产生”指令风暴”——瞬间数百条回收指令同时发出，导致某些处理能力较低的梯控控制器过载、指令丢失。</w:t>
      </w:r>
    </w:p>
    <w:p>
      <w:pPr>
        <w:pStyle w:val="3"/>
      </w:pPr>
      <w:r>
        <w:rPr>
          <w:rFonts w:hint="eastAsia"/>
        </w:rPr>
        <w:t xml:space="preserve">为彻底解决这一架构缺陷，团队进行了架构级推翻重构：放弃集中式定时任务调度，改为”设备端时间戳自失效（Timestamp-based</w:t>
      </w:r>
      <w:r>
        <w:t xml:space="preserve"> Local </w:t>
      </w:r>
      <w:r>
        <w:rPr>
          <w:rFonts w:hint="eastAsia"/>
        </w:rPr>
        <w:t xml:space="preserve">Auto-Expiry）+服务端异步事件驱动补偿事务（Async</w:t>
      </w:r>
      <w:r>
        <w:t xml:space="preserve"> Event-Driven Compensation </w:t>
      </w:r>
      <w:r>
        <w:rPr>
          <w:rFonts w:hint="eastAsia"/>
        </w:rPr>
        <w:t xml:space="preserve">Transaction）</w:t>
      </w:r>
      <w:r>
        <w:rPr>
          <w:rFonts w:hint="eastAsia"/>
        </w:rPr>
        <w:t xml:space="preserve">“的双重保障架构。团队记录了数十种设备掉线、断网、重连的极端故障模式，通过数百次场景模拟高并发压力仿真试验，逐一验证补偿机制在每种故障模式下的闭环有效性。此次推翻重构证明：在”</w:t>
      </w:r>
      <w:r>
        <w:rPr>
          <w:rFonts w:hint="eastAsia"/>
        </w:rPr>
        <w:t xml:space="preserve">物理设备状态不可控环境下的权限逻辑一致性保障”这一核心技术问题上，简单复用企业级定时任务方案不可行，必须从分布式一致性原理出发重新设计。这就是本项目与一般企业级管理软件的本质区别——不是”做了个访客审批流程”，而是解决了一个分布式IoT场景下的物理安全难题。</w:t>
      </w:r>
    </w:p>
    <w:p>
      <w:pPr>
        <w:pStyle w:val="3"/>
      </w:pPr>
      <w:r>
        <w:rPr>
          <w:rFonts w:hint="eastAsia"/>
        </w:rPr>
        <w:t xml:space="preserve">（2）分布式时间戳一致性协议的时钟偏差（Clock</w:t>
      </w:r>
      <w:r>
        <w:t xml:space="preserve"> </w:t>
      </w:r>
      <w:r>
        <w:rPr>
          <w:rFonts w:hint="eastAsia"/>
        </w:rPr>
        <w:t xml:space="preserve">Skew）控制——设备端本地时钟与服务端NTP时间的偏差可能导致权限提前失效（用户体验受损）或延迟失效（安全风险）。虽然通过NTP周期性对时+安全容差窗口可控制偏差在可接受范围，但在极端条件下（设备长时间断电导致RTC时钟漂移、NTP服务不可达）的时钟偏差控制仍需实测验证；</w:t>
      </w:r>
    </w:p>
    <w:p>
      <w:pPr>
        <w:pStyle w:val="3"/>
      </w:pPr>
      <w:r>
        <w:rPr>
          <w:rFonts w:hint="eastAsia"/>
        </w:rPr>
        <w:t xml:space="preserve">（3）基于纳秒级分布式锁的凭证一致性核销算法在Redis节点故障时的降级策略——Redis单实例作为核销仲裁点引入了单点故障风险（SPOF）。Redis</w:t>
      </w:r>
      <w:r>
        <w:t xml:space="preserve"> </w:t>
      </w:r>
      <w:r>
        <w:rPr>
          <w:rFonts w:hint="eastAsia"/>
        </w:rPr>
        <w:t xml:space="preserve">Sentinel或Cluster方案的故障转移期间存在短暂的不可用窗口，在此期间核验请求的降级处理策略（直接拒绝/本地缓存放行）需权衡安全性和可用性；</w:t>
      </w:r>
    </w:p>
    <w:p>
      <w:pPr>
        <w:pStyle w:val="3"/>
      </w:pPr>
      <w:r>
        <w:rPr>
          <w:rFonts w:hint="eastAsia"/>
        </w:rPr>
        <w:t xml:space="preserve">（4）基于多层级置信度的证件特征自适应诊断算法在不同证件类型（身份证/护照/驾照/港澳通行证）、不同磨损程度、不同光照条件下的综合识别率提升幅度，需在更大规模的测试样本集上继续验证。团体访客部分到访场景下的独立权限生命周期管理逻辑复杂度高，状态机的完备性需反复高并发压力仿真试验验证。</w:t>
      </w:r>
    </w:p>
    <w:p>
      <w:pPr>
        <w:pStyle w:val="3"/>
      </w:pPr>
      <w:r>
        <w:rPr>
          <w:rFonts w:hint="eastAsia"/>
        </w:rPr>
        <w:t xml:space="preserve">四、与通行系统的技术关联说明</w:t>
      </w:r>
    </w:p>
    <w:p>
      <w:pPr>
        <w:pStyle w:val="3"/>
      </w:pPr>
      <w:r>
        <w:rPr>
          <w:rFonts w:hint="eastAsia"/>
        </w:rPr>
        <w:t xml:space="preserve">本项目（访客系统，JQ2024002）与极企智能楼宇通行系统研发（JQ2024001）同属Buildingos.ai平台通行技术体系，在技术层面存在业务基于异步事件驱动的跨系统状态机同步关系，但两者的技术攻关方向本质不同：</w:t>
      </w:r>
    </w:p>
    <w:p>
      <w:pPr>
        <w:pStyle w:val="3"/>
      </w:pPr>
      <w:r>
        <w:rPr>
          <w:rFonts w:hint="eastAsia"/>
        </w:rPr>
        <w:t xml:space="preserve">（1）业务基于异步事件驱动的跨系统状态机同步：访客审批通过后，访客系统通过API调用通行系统的权限下发接口，将临时通行权限写入门禁/梯控设备；访客签退或授权到期后，通过API调用通行系统回收权限。两个系统通过定义清晰的API接口实现松耦合基于异步事件驱动的跨系统状态机同步，不存在代码级依赖；</w:t>
      </w:r>
    </w:p>
    <w:p>
      <w:pPr>
        <w:pStyle w:val="3"/>
      </w:pPr>
      <w:r>
        <w:rPr>
          <w:rFonts w:hint="eastAsia"/>
        </w:rPr>
        <w:t xml:space="preserve">（2）权限管理架构差异——常驻</w:t>
      </w:r>
      <w:r>
        <w:t xml:space="preserve"> vs </w:t>
      </w:r>
      <w:r>
        <w:rPr>
          <w:rFonts w:hint="eastAsia"/>
        </w:rPr>
        <w:t xml:space="preserve">临时：通行系统处理常住人员的长期权限管理（RBAC权限组+增量同步），权限变更频率低（入职/离职/部门调整）、生命周期长（月/年级）；访客系统在此基础上攻克了临时权限在分布式场景下的全生命周期管控难题——分布式时间戳一致性协议（设备端自失效不依赖网络可达性）、异步事件驱动补偿事务（离线设备恢复后的有序补发与冲突消解）、基于纳秒级分布式锁的凭证一致性核销算法（截屏转发与重放攻击的原子性防御）。两者面向不同的权限管理场景和技术挑战，不可互相替代；</w:t>
      </w:r>
    </w:p>
    <w:p>
      <w:pPr>
        <w:pStyle w:val="3"/>
      </w:pPr>
      <w:r>
        <w:rPr>
          <w:rFonts w:hint="eastAsia"/>
        </w:rPr>
        <w:t xml:space="preserve">（3）核验体系互补：通行系统侧重多模态核验调度（人脸/二维码/NFC统一Pipeline+降级容错），访客系统侧重临时凭证的安全管控（加密+时效+纳秒级分布式锁原子核销）和身份可信核验（基于多层级置信度的证件特征自适应诊断+人证比对）。两者共同构成完整的楼宇通行核验方案；</w:t>
      </w:r>
    </w:p>
    <w:p>
      <w:pPr>
        <w:pStyle w:val="3"/>
      </w:pPr>
      <w:r>
        <w:rPr>
          <w:rFonts w:hint="eastAsia"/>
        </w:rPr>
        <w:t xml:space="preserve">（4）独立性说明：访客系统的访客预约管理、审批流程引擎、分布式临时权限自失效与补偿事务、基于纳秒级分布式锁的凭证一致性核销算法、基于多层级置信度的证件特征自适应诊断引擎、全流程事件驱动状态机与轨迹审计等核心技术均为独立开发。本项目开发期间（2024.3—2025.6），公司尚未启动AIoT底层技术预研（JQ2025005，2025年8月立项），本系统的所有技术实现均为独立攻关。</w:t>
      </w:r>
    </w:p>
    <w:p>
      <w:pPr>
        <w:pStyle w:val="3"/>
      </w:pPr>
      <w:r>
        <w:rPr>
          <w:rFonts w:hint="eastAsia"/>
        </w:rPr>
        <w:t xml:space="preserve">五、项目核心团队与方法论支撑</w:t>
      </w:r>
    </w:p>
    <w:p>
      <w:pPr>
        <w:pStyle w:val="3"/>
      </w:pPr>
      <w:r>
        <w:rPr>
          <w:rFonts w:hint="eastAsia"/>
        </w:rPr>
        <w:t xml:space="preserve">本项目由公司首席架构师何铮（四川省”千人计划”专家、系统架构设计师（高级））领衔评审，针对分布式权限控制的算法有效性进行了多次闭环推演——在项目初期的”集中式定时任务”方案暴露权限残留漏洞后，由何铮主导了向”设备端时间戳自失效+异步事件驱动补偿事务”双重保障架构的技术决策和方案评审。</w:t>
      </w:r>
    </w:p>
    <w:p>
      <w:pPr>
        <w:pStyle w:val="3"/>
      </w:pPr>
      <w:r>
        <w:rPr>
          <w:rFonts w:hint="eastAsia"/>
        </w:rPr>
        <w:t xml:space="preserve">系统底层权限调度逻辑全流程采用基于Node-RED的流式逻辑编程（Flow-based</w:t>
      </w:r>
      <w:r>
        <w:t xml:space="preserve"> Programming, </w:t>
      </w:r>
      <w:r>
        <w:rPr>
          <w:rFonts w:hint="eastAsia"/>
        </w:rPr>
        <w:t xml:space="preserve">FBP）方法论——将访客预约审批、权限下发/回收、凭证核销、异常处理等复杂业务流程抽象为可视化的数据流图（Flow</w:t>
      </w:r>
      <w:r>
        <w:t xml:space="preserve"> </w:t>
      </w:r>
      <w:r>
        <w:rPr>
          <w:rFonts w:hint="eastAsia"/>
        </w:rPr>
        <w:t xml:space="preserve">Graph），以声明式逻辑流编排替代传统的命令式代码编程。FBP方法论在本项目中的核心价值不仅在于开发效率的提升（新设备类型的协议语义映射与解构从”阅读SDK→编写代码→编译部署→手动测试”的线性流程转变为”配置节点参数→连接数据流→在线调试”的迭代式开发，开发周期缩短约60%），更在于通过原子化的功能节点（Nodes）实现了权限下发逻辑的模块化与热更新——在多品牌设备不断接入的过程中，可独立更新单个设备的协议语义映射与解构节点而不影响整体系统稳定性。</w:t>
      </w:r>
    </w:p>
    <w:p>
      <w:pPr>
        <w:pStyle w:val="3"/>
      </w:pPr>
      <w:r>
        <w:rPr>
          <w:rFonts w:hint="eastAsia"/>
        </w:rPr>
        <w:t xml:space="preserve">何铮所著的《Node-RED物联网应用开发工程实践》（国内首部Node-RED工程应用专著）系统总结了FBP方法论在楼宇IoT系统开发中的应用范式，本项目在分布式权限管理领域的技术沉淀（时间戳一致性协议、异步补偿事务、纳秒级分布式锁核销）已作为典型案例纳入该教程，具备行业通用技术价值。</w:t>
      </w:r>
    </w:p>
    <w:p>
      <w:pPr>
        <w:pStyle w:val="3"/>
      </w:pPr>
      <w:r>
        <w:rPr>
          <w:rFonts w:hint="eastAsia"/>
        </w:rPr>
        <w:t xml:space="preserve">六、研发成果</w:t>
      </w:r>
    </w:p>
    <w:p>
      <w:pPr>
        <w:pStyle w:val="3"/>
      </w:pPr>
      <w:r>
        <w:rPr>
          <w:rFonts w:hint="eastAsia"/>
        </w:rPr>
        <w:t xml:space="preserve">（1）完成智能楼宇访客系统V1.0开发及部署，已提交软件著作权登记申请：智能楼宇访客系统</w:t>
      </w:r>
      <w:r>
        <w:t xml:space="preserve"> Buildingos.visitor </w:t>
      </w:r>
      <w:r>
        <w:rPr>
          <w:rFonts w:hint="eastAsia"/>
        </w:rPr>
        <w:t xml:space="preserve">V1.0（开发完成日期：2025年6月30日，登记申请提交日期：2026年4月，现审核中）；</w:t>
      </w:r>
    </w:p>
    <w:p>
      <w:pPr>
        <w:pStyle w:val="3"/>
      </w:pPr>
      <w:r>
        <w:rPr>
          <w:rFonts w:hint="eastAsia"/>
        </w:rPr>
        <w:t xml:space="preserve">（2）系统支持分布式临时权限自失效与异步补偿事务（设备端时间戳一致性协议+服务端事件驱动补偿+离线有序补发与冲突消解）、基于纳秒级分布式锁的凭证一致性核销算法（Redis原子自旋锁+强一致性事务控制+动态刷新）、基于多层级置信度的证件特征自适应诊断引擎（自适应伽马校正+模糊超分重建+三级置信度诊断）、全流程事件驱动状态机与通行轨迹审计等核心技术能力；</w:t>
      </w:r>
    </w:p>
    <w:p>
      <w:pPr>
        <w:pStyle w:val="3"/>
      </w:pPr>
      <w:r>
        <w:rPr>
          <w:rFonts w:hint="eastAsia"/>
        </w:rPr>
        <w:t xml:space="preserve">（3）通过架构推翻重构（集中式定时任务→分布式时间戳一致性协议+异步补偿事务），权限下发原子性提升至100%，权限残留时间窗口从分钟级压缩至设备端时钟容差级别，在线设备权限回收延迟从分钟级降至秒级；</w:t>
      </w:r>
    </w:p>
    <w:sect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tabs>
          <w:tab w:pos="0" w:val="left"/>
        </w:tabs>
        <w:ind w:hanging="480" w:left="480"/>
      </w:pPr>
    </w:lvl>
    <w:lvl w:ilvl="1" w:tentative="0">
      <w:start w:val="0"/>
      <w:numFmt w:val="bullet"/>
      <w:lvlText w:val="–"/>
      <w:lvlJc w:val="left"/>
      <w:pPr>
        <w:tabs>
          <w:tab w:pos="720" w:val="left"/>
        </w:tabs>
        <w:ind w:hanging="480" w:left="1200"/>
      </w:pPr>
    </w:lvl>
    <w:lvl w:ilvl="2" w:tentative="0">
      <w:start w:val="0"/>
      <w:numFmt w:val="bullet"/>
      <w:lvlText w:val="•"/>
      <w:lvlJc w:val="left"/>
      <w:pPr>
        <w:tabs>
          <w:tab w:pos="1440" w:val="left"/>
        </w:tabs>
        <w:ind w:hanging="480" w:left="1920"/>
      </w:pPr>
    </w:lvl>
    <w:lvl w:ilvl="3" w:tentative="0">
      <w:start w:val="0"/>
      <w:numFmt w:val="bullet"/>
      <w:lvlText w:val="–"/>
      <w:lvlJc w:val="left"/>
      <w:pPr>
        <w:tabs>
          <w:tab w:pos="2160" w:val="left"/>
        </w:tabs>
        <w:ind w:hanging="480" w:left="2640"/>
      </w:pPr>
    </w:lvl>
    <w:lvl w:ilvl="4" w:tentative="0">
      <w:start w:val="0"/>
      <w:numFmt w:val="bullet"/>
      <w:lvlText w:val="•"/>
      <w:lvlJc w:val="left"/>
      <w:pPr>
        <w:tabs>
          <w:tab w:pos="2880" w:val="left"/>
        </w:tabs>
        <w:ind w:hanging="480" w:left="3360"/>
      </w:pPr>
    </w:lvl>
    <w:lvl w:ilvl="5" w:tentative="0">
      <w:start w:val="0"/>
      <w:numFmt w:val="bullet"/>
      <w:lvlText w:val="–"/>
      <w:lvlJc w:val="left"/>
      <w:pPr>
        <w:tabs>
          <w:tab w:pos="3600" w:val="left"/>
        </w:tabs>
        <w:ind w:hanging="480" w:left="4080"/>
      </w:pPr>
    </w:lvl>
    <w:lvl w:ilvl="6" w:tentative="0">
      <w:start w:val="0"/>
      <w:numFmt w:val="bullet"/>
      <w:lvlText w:val="•"/>
      <w:lvlJc w:val="left"/>
      <w:pPr>
        <w:tabs>
          <w:tab w:pos="4320" w:val="left"/>
        </w:tabs>
        <w:ind w:hanging="480" w:left="4800"/>
      </w:pPr>
    </w:lvl>
    <w:lvl w:ilvl="7" w:tentative="0">
      <w:start w:val="0"/>
      <w:numFmt w:val="bullet"/>
      <w:lvlText w:val="–"/>
      <w:lvlJc w:val="left"/>
      <w:pPr>
        <w:tabs>
          <w:tab w:pos="5040" w:val="left"/>
        </w:tabs>
        <w:ind w:hanging="480" w:left="5520"/>
      </w:pPr>
    </w:lvl>
    <w:lvl w:ilvl="8" w:tentative="0">
      <w:start w:val="0"/>
      <w:numFmt w:val="bullet"/>
      <w:lvlText w:val="•"/>
      <w:lvlJc w:val="left"/>
      <w:pPr>
        <w:tabs>
          <w:tab w:pos="5760" w:val="left"/>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8"/>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5A561899"/>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HAnsi" w:cstheme="minorBidi" w:eastAsiaTheme="minorHAnsi" w:hAnsiTheme="minorHAnsi"/>
      <w:sz w:val="24"/>
      <w:szCs w:val="24"/>
      <w:lang w:bidi="ar-SA" w:eastAsia="en-US" w:val="en-US"/>
    </w:rPr>
  </w:style>
  <w:style w:styleId="2" w:type="paragraph">
    <w:name w:val="heading 1"/>
    <w:basedOn w:val="1"/>
    <w:next w:val="3"/>
    <w:qFormat/>
    <w:uiPriority w:val="9"/>
    <w:pPr>
      <w:keepNext/>
      <w:keepLines/>
      <w:spacing w:after="0" w:before="480"/>
      <w:outlineLvl w:val="0"/>
    </w:pPr>
    <w:rPr>
      <w:rFonts w:asciiTheme="majorHAnsi" w:cstheme="majorBidi" w:eastAsiaTheme="majorEastAsia" w:hAnsiTheme="majorHAnsi"/>
      <w:b/>
      <w:bCs/>
      <w:color w:themeColor="accent1" w:val="4F81BD"/>
      <w:sz w:val="32"/>
      <w:szCs w:val="32"/>
    </w:rPr>
  </w:style>
  <w:style w:styleId="4" w:type="paragraph">
    <w:name w:val="heading 2"/>
    <w:basedOn w:val="1"/>
    <w:next w:val="3"/>
    <w:unhideWhenUsed/>
    <w:qFormat/>
    <w:uiPriority w:val="9"/>
    <w:pPr>
      <w:keepNext/>
      <w:keepLines/>
      <w:spacing w:after="0" w:before="200"/>
      <w:outlineLvl w:val="1"/>
    </w:pPr>
    <w:rPr>
      <w:rFonts w:asciiTheme="majorHAnsi" w:cstheme="majorBidi" w:eastAsiaTheme="majorEastAsia" w:hAnsiTheme="majorHAnsi"/>
      <w:b/>
      <w:bCs/>
      <w:color w:themeColor="accent1" w:val="4F81BD"/>
      <w:sz w:val="28"/>
      <w:szCs w:val="28"/>
    </w:rPr>
  </w:style>
  <w:style w:styleId="5" w:type="paragraph">
    <w:name w:val="heading 3"/>
    <w:basedOn w:val="1"/>
    <w:next w:val="3"/>
    <w:unhideWhenUsed/>
    <w:qFormat/>
    <w:uiPriority w:val="9"/>
    <w:pPr>
      <w:keepNext/>
      <w:keepLines/>
      <w:spacing w:after="0" w:before="200"/>
      <w:outlineLvl w:val="2"/>
    </w:pPr>
    <w:rPr>
      <w:rFonts w:asciiTheme="majorHAnsi" w:cstheme="majorBidi" w:eastAsiaTheme="majorEastAsia" w:hAnsiTheme="majorHAnsi"/>
      <w:b/>
      <w:bCs/>
      <w:color w:themeColor="accent1" w:val="4F81BD"/>
      <w:sz w:val="24"/>
      <w:szCs w:val="24"/>
    </w:rPr>
  </w:style>
  <w:style w:styleId="6" w:type="paragraph">
    <w:name w:val="heading 4"/>
    <w:basedOn w:val="1"/>
    <w:next w:val="3"/>
    <w:unhideWhenUsed/>
    <w:qFormat/>
    <w:uiPriority w:val="9"/>
    <w:pPr>
      <w:keepNext/>
      <w:keepLines/>
      <w:spacing w:after="0" w:before="200"/>
      <w:outlineLvl w:val="3"/>
    </w:pPr>
    <w:rPr>
      <w:rFonts w:asciiTheme="majorHAnsi" w:cstheme="majorBidi" w:eastAsiaTheme="majorEastAsia" w:hAnsiTheme="majorHAnsi"/>
      <w:bCs/>
      <w:i/>
      <w:color w:themeColor="accent1" w:val="4F81BD"/>
      <w:sz w:val="24"/>
      <w:szCs w:val="24"/>
    </w:rPr>
  </w:style>
  <w:style w:styleId="7" w:type="paragraph">
    <w:name w:val="heading 5"/>
    <w:basedOn w:val="1"/>
    <w:next w:val="3"/>
    <w:unhideWhenUsed/>
    <w:qFormat/>
    <w:uiPriority w:val="9"/>
    <w:pPr>
      <w:keepNext/>
      <w:keepLines/>
      <w:spacing w:after="0" w:before="200"/>
      <w:outlineLvl w:val="4"/>
    </w:pPr>
    <w:rPr>
      <w:rFonts w:asciiTheme="majorHAnsi" w:cstheme="majorBidi" w:eastAsiaTheme="majorEastAsia" w:hAnsiTheme="majorHAnsi"/>
      <w:iCs/>
      <w:color w:themeColor="accent1" w:val="4F81BD"/>
      <w:sz w:val="24"/>
      <w:szCs w:val="24"/>
    </w:rPr>
  </w:style>
  <w:style w:styleId="8" w:type="paragraph">
    <w:name w:val="heading 6"/>
    <w:basedOn w:val="1"/>
    <w:next w:val="3"/>
    <w:unhideWhenUsed/>
    <w:qFormat/>
    <w:uiPriority w:val="9"/>
    <w:pPr>
      <w:keepNext/>
      <w:keepLines/>
      <w:spacing w:after="0" w:before="200"/>
      <w:outlineLvl w:val="5"/>
    </w:pPr>
    <w:rPr>
      <w:rFonts w:asciiTheme="majorHAnsi" w:cstheme="majorBidi" w:eastAsiaTheme="majorEastAsia" w:hAnsiTheme="majorHAnsi"/>
      <w:color w:themeColor="accent1" w:val="4F81BD"/>
      <w:sz w:val="24"/>
      <w:szCs w:val="24"/>
    </w:rPr>
  </w:style>
  <w:style w:styleId="9" w:type="paragraph">
    <w:name w:val="heading 7"/>
    <w:basedOn w:val="1"/>
    <w:next w:val="3"/>
    <w:unhideWhenUsed/>
    <w:qFormat/>
    <w:uiPriority w:val="9"/>
    <w:pPr>
      <w:keepNext/>
      <w:keepLines/>
      <w:spacing w:after="0" w:before="200"/>
      <w:outlineLvl w:val="6"/>
    </w:pPr>
    <w:rPr>
      <w:rFonts w:asciiTheme="majorHAnsi" w:cstheme="majorBidi" w:eastAsiaTheme="majorEastAsia" w:hAnsiTheme="majorHAnsi"/>
      <w:color w:themeColor="accent1" w:val="4F81BD"/>
      <w:sz w:val="24"/>
      <w:szCs w:val="24"/>
    </w:rPr>
  </w:style>
  <w:style w:styleId="10" w:type="paragraph">
    <w:name w:val="heading 8"/>
    <w:basedOn w:val="1"/>
    <w:next w:val="3"/>
    <w:unhideWhenUsed/>
    <w:qFormat/>
    <w:uiPriority w:val="9"/>
    <w:pPr>
      <w:keepNext/>
      <w:keepLines/>
      <w:spacing w:after="0" w:before="200"/>
      <w:outlineLvl w:val="7"/>
    </w:pPr>
    <w:rPr>
      <w:rFonts w:asciiTheme="majorHAnsi" w:cstheme="majorBidi" w:eastAsiaTheme="majorEastAsia" w:hAnsiTheme="majorHAnsi"/>
      <w:color w:themeColor="accent1" w:val="4F81BD"/>
      <w:sz w:val="24"/>
      <w:szCs w:val="24"/>
    </w:rPr>
  </w:style>
  <w:style w:styleId="11" w:type="paragraph">
    <w:name w:val="heading 9"/>
    <w:basedOn w:val="1"/>
    <w:next w:val="3"/>
    <w:unhideWhenUsed/>
    <w:qFormat/>
    <w:uiPriority w:val="9"/>
    <w:pPr>
      <w:keepNext/>
      <w:keepLines/>
      <w:spacing w:after="0" w:before="200"/>
      <w:outlineLvl w:val="8"/>
    </w:pPr>
    <w:rPr>
      <w:rFonts w:asciiTheme="majorHAnsi" w:cstheme="majorBidi" w:eastAsiaTheme="majorEastAsia" w:hAnsiTheme="majorHAnsi"/>
      <w:color w:themeColor="accent1" w:val="4F81BD"/>
      <w:sz w:val="24"/>
      <w:szCs w:val="24"/>
    </w:rPr>
  </w:style>
  <w:style w:default="1" w:styleId="19" w:type="character">
    <w:name w:val="Default Paragraph Font"/>
    <w:semiHidden/>
    <w:unhideWhenUsed/>
    <w:uiPriority w:val="0"/>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style>
  <w:style w:styleId="12" w:type="paragraph">
    <w:name w:val="caption"/>
    <w:basedOn w:val="1"/>
    <w:qFormat/>
    <w:uiPriority w:val="0"/>
    <w:pPr>
      <w:spacing w:after="120" w:before="0"/>
    </w:pPr>
    <w:rPr>
      <w:i/>
    </w:rPr>
  </w:style>
  <w:style w:styleId="13" w:type="paragraph">
    <w:name w:val="Block Text"/>
    <w:basedOn w:val="3"/>
    <w:next w:val="3"/>
    <w:unhideWhenUsed/>
    <w:qFormat/>
    <w:uiPriority w:val="9"/>
    <w:pPr>
      <w:spacing w:after="100" w:before="100"/>
      <w:ind w:firstLine="0" w:left="480" w:right="480"/>
    </w:pPr>
  </w:style>
  <w:style w:styleId="14" w:type="paragraph">
    <w:name w:val="Date"/>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styleId="15" w:type="paragraph">
    <w:name w:val="Subtitle"/>
    <w:basedOn w:val="16"/>
    <w:next w:val="3"/>
    <w:qFormat/>
    <w:uiPriority w:val="0"/>
    <w:pPr>
      <w:keepNext/>
      <w:keepLines/>
      <w:spacing w:after="240" w:before="240"/>
      <w:jc w:val="center"/>
    </w:pPr>
    <w:rPr>
      <w:sz w:val="30"/>
      <w:szCs w:val="30"/>
    </w:rPr>
  </w:style>
  <w:style w:styleId="16"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35B8A"/>
      <w:sz w:val="36"/>
      <w:szCs w:val="36"/>
    </w:rPr>
  </w:style>
  <w:style w:styleId="17" w:type="paragraph">
    <w:name w:val="footnote text"/>
    <w:basedOn w:val="1"/>
    <w:unhideWhenUsed/>
    <w:qFormat/>
    <w:uiPriority w:val="9"/>
  </w:style>
  <w:style w:styleId="20" w:type="character">
    <w:name w:val="Hyperlink"/>
    <w:basedOn w:val="21"/>
    <w:qFormat/>
    <w:uiPriority w:val="0"/>
    <w:rPr>
      <w:color w:themeColor="accent1" w:val="4F81BD"/>
    </w:rPr>
  </w:style>
  <w:style w:customStyle="1" w:styleId="21" w:type="character">
    <w:name w:val="Body Text Char"/>
    <w:basedOn w:val="19"/>
    <w:link w:val="3"/>
    <w:qFormat/>
    <w:uiPriority w:val="0"/>
  </w:style>
  <w:style w:styleId="22" w:type="character">
    <w:name w:val="footnote reference"/>
    <w:basedOn w:val="21"/>
    <w:qFormat/>
    <w:uiPriority w:val="0"/>
    <w:rPr>
      <w:vertAlign w:val="superscript"/>
    </w:rPr>
  </w:style>
  <w:style w:customStyle="1" w:styleId="23" w:type="paragraph">
    <w:name w:val="First Paragraph"/>
    <w:basedOn w:val="3"/>
    <w:next w:val="3"/>
    <w:qFormat/>
    <w:uiPriority w:val="0"/>
  </w:style>
  <w:style w:customStyle="1" w:styleId="24" w:type="paragraph">
    <w:name w:val="Compact"/>
    <w:basedOn w:val="3"/>
    <w:qFormat/>
    <w:uiPriority w:val="0"/>
    <w:pPr>
      <w:spacing w:after="36" w:before="36"/>
    </w:pPr>
  </w:style>
  <w:style w:customStyle="1" w:styleId="25" w:type="paragraph">
    <w:name w:val="Author"/>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customStyle="1" w:styleId="26" w:type="paragraph">
    <w:name w:val="Abstract"/>
    <w:basedOn w:val="1"/>
    <w:next w:val="3"/>
    <w:qFormat/>
    <w:uiPriority w:val="0"/>
    <w:pPr>
      <w:keepNext/>
      <w:keepLines/>
      <w:spacing w:after="300" w:before="300"/>
    </w:pPr>
    <w:rPr>
      <w:sz w:val="20"/>
      <w:szCs w:val="20"/>
    </w:rPr>
  </w:style>
  <w:style w:customStyle="1" w:styleId="27" w:type="paragraph">
    <w:name w:val="Bibliography"/>
    <w:basedOn w:val="1"/>
    <w:qFormat/>
    <w:uiPriority w:val="0"/>
  </w:style>
  <w:style w:customStyle="1" w:styleId="28" w:type="table">
    <w:name w:val="Table"/>
    <w:semiHidden/>
    <w:unhideWhenUsed/>
    <w:qFormat/>
    <w:uiPriority w:val="0"/>
    <w:tblPr>
      <w:tblCellMar>
        <w:top w:type="dxa" w:w="0"/>
        <w:left w:type="dxa" w:w="108"/>
        <w:bottom w:type="dxa" w:w="0"/>
        <w:right w:type="dxa" w:w="108"/>
      </w:tblCellMar>
    </w:tblPr>
  </w:style>
  <w:style w:customStyle="1" w:styleId="29" w:type="paragraph">
    <w:name w:val="Definition Term"/>
    <w:basedOn w:val="1"/>
    <w:next w:val="30"/>
    <w:qFormat/>
    <w:uiPriority w:val="0"/>
    <w:pPr>
      <w:keepNext/>
      <w:keepLines/>
      <w:spacing w:after="0"/>
    </w:pPr>
    <w:rPr>
      <w:b/>
    </w:rPr>
  </w:style>
  <w:style w:customStyle="1" w:styleId="30" w:type="paragraph">
    <w:name w:val="Definition"/>
    <w:basedOn w:val="1"/>
    <w:qFormat/>
    <w:uiPriority w:val="0"/>
  </w:style>
  <w:style w:customStyle="1" w:styleId="31" w:type="paragraph">
    <w:name w:val="Table Caption"/>
    <w:basedOn w:val="12"/>
    <w:uiPriority w:val="0"/>
    <w:pPr>
      <w:keepNext/>
    </w:pPr>
  </w:style>
  <w:style w:customStyle="1" w:styleId="32" w:type="paragraph">
    <w:name w:val="Image Caption"/>
    <w:basedOn w:val="12"/>
    <w:qFormat/>
    <w:uiPriority w:val="0"/>
  </w:style>
  <w:style w:customStyle="1" w:styleId="33" w:type="paragraph">
    <w:name w:val="Figure"/>
    <w:basedOn w:val="1"/>
    <w:uiPriority w:val="0"/>
  </w:style>
  <w:style w:customStyle="1" w:styleId="34" w:type="paragraph">
    <w:name w:val="Captioned Figure"/>
    <w:basedOn w:val="33"/>
    <w:qFormat/>
    <w:uiPriority w:val="0"/>
    <w:pPr>
      <w:keepNext/>
    </w:pPr>
  </w:style>
  <w:style w:customStyle="1" w:styleId="35" w:type="character">
    <w:name w:val="Verbatim Char"/>
    <w:basedOn w:val="21"/>
    <w:link w:val="36"/>
    <w:qFormat/>
    <w:uiPriority w:val="0"/>
    <w:rPr>
      <w:rFonts w:ascii="Consolas" w:hAnsi="Consolas"/>
      <w:sz w:val="22"/>
    </w:rPr>
  </w:style>
  <w:style w:customStyle="1" w:styleId="36" w:type="paragraph">
    <w:name w:val="Source Code"/>
    <w:basedOn w:val="1"/>
    <w:link w:val="35"/>
    <w:qFormat/>
    <w:uiPriority w:val="0"/>
    <w:pPr>
      <w:wordWrap w:val="0"/>
    </w:pPr>
  </w:style>
  <w:style w:customStyle="1" w:styleId="37" w:type="paragraph">
    <w:name w:val="TOC Heading"/>
    <w:basedOn w:val="2"/>
    <w:next w:val="3"/>
    <w:unhideWhenUsed/>
    <w:qFormat/>
    <w:uiPriority w:val="39"/>
    <w:pPr>
      <w:spacing w:before="240" w:line="259" w:lineRule="auto"/>
      <w:outlineLvl w:val="9"/>
    </w:pPr>
    <w:rPr>
      <w:rFonts w:asciiTheme="majorHAnsi" w:cstheme="majorBidi" w:eastAsiaTheme="majorEastAsia" w:hAnsiTheme="majorHAnsi"/>
      <w:b w:val="0"/>
      <w:bCs w:val="0"/>
      <w:color w:themeColor="accent1" w:themeShade="BF" w:val="366091"/>
    </w:rPr>
  </w:style>
  <w:style w:customStyle="1" w:styleId="38" w:type="character">
    <w:name w:val="KeywordTok"/>
    <w:basedOn w:val="35"/>
    <w:qFormat/>
    <w:uiPriority w:val="0"/>
    <w:rPr>
      <w:b/>
      <w:color w:val="007020"/>
    </w:rPr>
  </w:style>
  <w:style w:customStyle="1" w:styleId="39" w:type="character">
    <w:name w:val="DataTypeTok"/>
    <w:basedOn w:val="35"/>
    <w:qFormat/>
    <w:uiPriority w:val="0"/>
    <w:rPr>
      <w:color w:val="902000"/>
    </w:rPr>
  </w:style>
  <w:style w:customStyle="1" w:styleId="40" w:type="character">
    <w:name w:val="DecValTok"/>
    <w:basedOn w:val="35"/>
    <w:uiPriority w:val="0"/>
    <w:rPr>
      <w:color w:val="40A070"/>
    </w:rPr>
  </w:style>
  <w:style w:customStyle="1" w:styleId="41" w:type="character">
    <w:name w:val="BaseNTok"/>
    <w:basedOn w:val="35"/>
    <w:qFormat/>
    <w:uiPriority w:val="0"/>
    <w:rPr>
      <w:color w:val="40A070"/>
    </w:rPr>
  </w:style>
  <w:style w:customStyle="1" w:styleId="42" w:type="character">
    <w:name w:val="FloatTok"/>
    <w:basedOn w:val="35"/>
    <w:qFormat/>
    <w:uiPriority w:val="0"/>
    <w:rPr>
      <w:color w:val="40A070"/>
    </w:rPr>
  </w:style>
  <w:style w:customStyle="1" w:styleId="43" w:type="character">
    <w:name w:val="ConstantTok"/>
    <w:basedOn w:val="35"/>
    <w:qFormat/>
    <w:uiPriority w:val="0"/>
    <w:rPr>
      <w:color w:val="880000"/>
    </w:rPr>
  </w:style>
  <w:style w:customStyle="1" w:styleId="44" w:type="character">
    <w:name w:val="CharTok"/>
    <w:basedOn w:val="35"/>
    <w:qFormat/>
    <w:uiPriority w:val="0"/>
    <w:rPr>
      <w:color w:val="4070A0"/>
    </w:rPr>
  </w:style>
  <w:style w:customStyle="1" w:styleId="45" w:type="character">
    <w:name w:val="SpecialCharTok"/>
    <w:basedOn w:val="35"/>
    <w:uiPriority w:val="0"/>
    <w:rPr>
      <w:color w:val="4070A0"/>
    </w:rPr>
  </w:style>
  <w:style w:customStyle="1" w:styleId="46" w:type="character">
    <w:name w:val="StringTok"/>
    <w:basedOn w:val="35"/>
    <w:qFormat/>
    <w:uiPriority w:val="0"/>
    <w:rPr>
      <w:color w:val="4070A0"/>
    </w:rPr>
  </w:style>
  <w:style w:customStyle="1" w:styleId="47" w:type="character">
    <w:name w:val="VerbatimStringTok"/>
    <w:basedOn w:val="35"/>
    <w:qFormat/>
    <w:uiPriority w:val="0"/>
    <w:rPr>
      <w:color w:val="4070A0"/>
    </w:rPr>
  </w:style>
  <w:style w:customStyle="1" w:styleId="48" w:type="character">
    <w:name w:val="SpecialStringTok"/>
    <w:basedOn w:val="35"/>
    <w:qFormat/>
    <w:uiPriority w:val="0"/>
    <w:rPr>
      <w:color w:val="BB6688"/>
    </w:rPr>
  </w:style>
  <w:style w:customStyle="1" w:styleId="49" w:type="character">
    <w:name w:val="ImportTok"/>
    <w:basedOn w:val="35"/>
    <w:qFormat/>
    <w:uiPriority w:val="0"/>
  </w:style>
  <w:style w:customStyle="1" w:styleId="50" w:type="character">
    <w:name w:val="CommentTok"/>
    <w:basedOn w:val="35"/>
    <w:qFormat/>
    <w:uiPriority w:val="0"/>
    <w:rPr>
      <w:i/>
      <w:color w:val="60A0B0"/>
    </w:rPr>
  </w:style>
  <w:style w:customStyle="1" w:styleId="51" w:type="character">
    <w:name w:val="DocumentationTok"/>
    <w:basedOn w:val="35"/>
    <w:qFormat/>
    <w:uiPriority w:val="0"/>
    <w:rPr>
      <w:i/>
      <w:color w:val="BA2121"/>
    </w:rPr>
  </w:style>
  <w:style w:customStyle="1" w:styleId="52" w:type="character">
    <w:name w:val="AnnotationTok"/>
    <w:basedOn w:val="35"/>
    <w:uiPriority w:val="0"/>
    <w:rPr>
      <w:b/>
      <w:i/>
      <w:color w:val="60A0B0"/>
    </w:rPr>
  </w:style>
  <w:style w:customStyle="1" w:styleId="53" w:type="character">
    <w:name w:val="CommentVarTok"/>
    <w:basedOn w:val="35"/>
    <w:uiPriority w:val="0"/>
    <w:rPr>
      <w:b/>
      <w:i/>
      <w:color w:val="60A0B0"/>
    </w:rPr>
  </w:style>
  <w:style w:customStyle="1" w:styleId="54" w:type="character">
    <w:name w:val="OtherTok"/>
    <w:basedOn w:val="35"/>
    <w:qFormat/>
    <w:uiPriority w:val="0"/>
    <w:rPr>
      <w:color w:val="007020"/>
    </w:rPr>
  </w:style>
  <w:style w:customStyle="1" w:styleId="55" w:type="character">
    <w:name w:val="FunctionTok"/>
    <w:basedOn w:val="35"/>
    <w:uiPriority w:val="0"/>
    <w:rPr>
      <w:color w:val="06287E"/>
    </w:rPr>
  </w:style>
  <w:style w:customStyle="1" w:styleId="56" w:type="character">
    <w:name w:val="VariableTok"/>
    <w:basedOn w:val="35"/>
    <w:uiPriority w:val="0"/>
    <w:rPr>
      <w:color w:val="19177C"/>
    </w:rPr>
  </w:style>
  <w:style w:customStyle="1" w:styleId="57" w:type="character">
    <w:name w:val="ControlFlowTok"/>
    <w:basedOn w:val="35"/>
    <w:uiPriority w:val="0"/>
    <w:rPr>
      <w:b/>
      <w:color w:val="007020"/>
    </w:rPr>
  </w:style>
  <w:style w:customStyle="1" w:styleId="58" w:type="character">
    <w:name w:val="OperatorTok"/>
    <w:basedOn w:val="35"/>
    <w:qFormat/>
    <w:uiPriority w:val="0"/>
    <w:rPr>
      <w:color w:val="666666"/>
    </w:rPr>
  </w:style>
  <w:style w:customStyle="1" w:styleId="59" w:type="character">
    <w:name w:val="BuiltInTok"/>
    <w:basedOn w:val="35"/>
    <w:qFormat/>
    <w:uiPriority w:val="0"/>
  </w:style>
  <w:style w:customStyle="1" w:styleId="60" w:type="character">
    <w:name w:val="ExtensionTok"/>
    <w:basedOn w:val="35"/>
    <w:qFormat/>
    <w:uiPriority w:val="0"/>
  </w:style>
  <w:style w:customStyle="1" w:styleId="61" w:type="character">
    <w:name w:val="PreprocessorTok"/>
    <w:basedOn w:val="35"/>
    <w:uiPriority w:val="0"/>
    <w:rPr>
      <w:color w:val="BC7A00"/>
    </w:rPr>
  </w:style>
  <w:style w:customStyle="1" w:styleId="62" w:type="character">
    <w:name w:val="AttributeTok"/>
    <w:basedOn w:val="35"/>
    <w:qFormat/>
    <w:uiPriority w:val="0"/>
    <w:rPr>
      <w:color w:val="7D9029"/>
    </w:rPr>
  </w:style>
  <w:style w:customStyle="1" w:styleId="63" w:type="character">
    <w:name w:val="RegionMarkerTok"/>
    <w:basedOn w:val="35"/>
    <w:qFormat/>
    <w:uiPriority w:val="0"/>
  </w:style>
  <w:style w:customStyle="1" w:styleId="64" w:type="character">
    <w:name w:val="InformationTok"/>
    <w:basedOn w:val="35"/>
    <w:qFormat/>
    <w:uiPriority w:val="0"/>
    <w:rPr>
      <w:b/>
      <w:i/>
      <w:color w:val="60A0B0"/>
    </w:rPr>
  </w:style>
  <w:style w:customStyle="1" w:styleId="65" w:type="character">
    <w:name w:val="WarningTok"/>
    <w:basedOn w:val="35"/>
    <w:qFormat/>
    <w:uiPriority w:val="0"/>
    <w:rPr>
      <w:b/>
      <w:i/>
      <w:color w:val="60A0B0"/>
    </w:rPr>
  </w:style>
  <w:style w:customStyle="1" w:styleId="66" w:type="character">
    <w:name w:val="AlertTok"/>
    <w:basedOn w:val="35"/>
    <w:qFormat/>
    <w:uiPriority w:val="0"/>
    <w:rPr>
      <w:b/>
      <w:color w:val="FF0000"/>
    </w:rPr>
  </w:style>
  <w:style w:customStyle="1" w:styleId="67" w:type="character">
    <w:name w:val="ErrorTok"/>
    <w:basedOn w:val="35"/>
    <w:qFormat/>
    <w:uiPriority w:val="0"/>
    <w:rPr>
      <w:b/>
      <w:color w:val="FF0000"/>
    </w:rPr>
  </w:style>
  <w:style w:customStyle="1" w:styleId="68" w:type="character">
    <w:name w:val="NormalTok"/>
    <w:basedOn w:val="35"/>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1527</Words>
  <Characters>1566</Characters>
  <Lines>12</Lines>
  <Paragraphs>8</Paragraphs>
  <TotalTime>8</TotalTime>
  <ScaleCrop>false</ScaleCrop>
  <LinksUpToDate>false</LinksUpToDate>
  <CharactersWithSpaces>1577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2026-05-29T07:49:44Z</dcterms:created>
  <dcterms:modified xsi:type="dcterms:W3CDTF">2026-05-29T07:49:44Z</dcterms:modified>
</cp:coreProperties>
</file>

<file path=docProps/custom.xml><?xml version="1.0" encoding="utf-8"?>
<Properties xmlns="http://schemas.openxmlformats.org/officeDocument/2006/custom-properties" xmlns:vt="http://schemas.openxmlformats.org/officeDocument/2006/docPropsVTypes"/>
</file>