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软件著作权登记申请表（智能楼宇智能停车管理系统 buildingos.parking）</w:t>
      </w:r>
    </w:p>
    <w:p>
      <w:pPr>
        <w:pStyle w:val="Heading2"/>
      </w:pPr>
      <w:r>
        <w:t>软件基本信息</w:t>
      </w:r>
    </w:p>
    <w:p>
      <w:r>
        <w:rPr>
          <w:rFonts w:ascii="宋体" w:hAnsi="宋体" w:eastAsia="宋体"/>
          <w:b/>
          <w:sz w:val="21"/>
        </w:rPr>
        <w:t>软件全称：</w:t>
      </w:r>
      <w:r>
        <w:rPr>
          <w:rFonts w:ascii="宋体" w:hAnsi="宋体" w:eastAsia="宋体"/>
          <w:sz w:val="21"/>
        </w:rPr>
        <w:t>智能楼宇智能停车管理系统</w:t>
      </w:r>
    </w:p>
    <w:p>
      <w:r>
        <w:rPr>
          <w:rFonts w:ascii="宋体" w:hAnsi="宋体" w:eastAsia="宋体"/>
          <w:b/>
          <w:sz w:val="21"/>
        </w:rPr>
        <w:t>软件简称：</w:t>
      </w:r>
      <w:r>
        <w:rPr>
          <w:rFonts w:ascii="宋体" w:hAnsi="宋体" w:eastAsia="宋体"/>
          <w:sz w:val="21"/>
        </w:rPr>
        <w:t>buildingos.parking</w:t>
      </w:r>
    </w:p>
    <w:p>
      <w:r>
        <w:rPr>
          <w:rFonts w:ascii="宋体" w:hAnsi="宋体" w:eastAsia="宋体"/>
          <w:b/>
          <w:sz w:val="21"/>
        </w:rPr>
        <w:t>版本号：</w:t>
      </w:r>
      <w:r>
        <w:rPr>
          <w:rFonts w:ascii="宋体" w:hAnsi="宋体" w:eastAsia="宋体"/>
          <w:sz w:val="21"/>
        </w:rPr>
        <w:t>V1.0</w:t>
      </w:r>
    </w:p>
    <w:p>
      <w:r>
        <w:rPr>
          <w:rFonts w:ascii="宋体" w:hAnsi="宋体" w:eastAsia="宋体"/>
          <w:b/>
          <w:sz w:val="21"/>
        </w:rPr>
        <w:t>软件作品说明：</w:t>
      </w:r>
      <w:r>
        <w:rPr>
          <w:rFonts w:ascii="宋体" w:hAnsi="宋体" w:eastAsia="宋体"/>
          <w:sz w:val="21"/>
        </w:rPr>
        <w:t>原创</w:t>
      </w:r>
    </w:p>
    <w:p>
      <w:pPr>
        <w:pStyle w:val="Heading2"/>
      </w:pPr>
      <w:r>
        <w:t>辅助信息</w:t>
      </w:r>
    </w:p>
    <w:p>
      <w:r>
        <w:rPr>
          <w:rFonts w:ascii="宋体" w:hAnsi="宋体" w:eastAsia="宋体"/>
          <w:b/>
          <w:sz w:val="21"/>
        </w:rPr>
        <w:t>开发完成日期：</w:t>
      </w:r>
      <w:r>
        <w:rPr>
          <w:rFonts w:ascii="宋体" w:hAnsi="宋体" w:eastAsia="宋体"/>
          <w:sz w:val="21"/>
        </w:rPr>
        <w:t>2025年09月30日</w:t>
      </w:r>
    </w:p>
    <w:p>
      <w:r>
        <w:rPr>
          <w:rFonts w:ascii="宋体" w:hAnsi="宋体" w:eastAsia="宋体"/>
          <w:b/>
          <w:sz w:val="21"/>
        </w:rPr>
        <w:t>发表情况：</w:t>
      </w:r>
      <w:r>
        <w:rPr>
          <w:rFonts w:ascii="宋体" w:hAnsi="宋体" w:eastAsia="宋体"/>
          <w:sz w:val="21"/>
        </w:rPr>
        <w:t>已发表</w:t>
      </w:r>
    </w:p>
    <w:p>
      <w:r>
        <w:rPr>
          <w:rFonts w:ascii="宋体" w:hAnsi="宋体" w:eastAsia="宋体"/>
          <w:b/>
          <w:sz w:val="21"/>
        </w:rPr>
        <w:t>发表时间：</w:t>
      </w:r>
      <w:r>
        <w:rPr>
          <w:rFonts w:ascii="宋体" w:hAnsi="宋体" w:eastAsia="宋体"/>
          <w:sz w:val="21"/>
        </w:rPr>
        <w:t>2025年10月31日</w:t>
      </w:r>
    </w:p>
    <w:p>
      <w:r>
        <w:rPr>
          <w:rFonts w:ascii="宋体" w:hAnsi="宋体" w:eastAsia="宋体"/>
          <w:b/>
          <w:sz w:val="21"/>
        </w:rPr>
        <w:t>发表城市：</w:t>
      </w:r>
      <w:r>
        <w:rPr>
          <w:rFonts w:ascii="宋体" w:hAnsi="宋体" w:eastAsia="宋体"/>
          <w:sz w:val="21"/>
        </w:rPr>
        <w:t>成都</w:t>
      </w:r>
    </w:p>
    <w:p>
      <w:r>
        <w:rPr>
          <w:rFonts w:ascii="宋体" w:hAnsi="宋体" w:eastAsia="宋体"/>
          <w:b/>
          <w:sz w:val="21"/>
        </w:rPr>
        <w:t>开发方式：</w:t>
      </w:r>
      <w:r>
        <w:rPr>
          <w:rFonts w:ascii="宋体" w:hAnsi="宋体" w:eastAsia="宋体"/>
          <w:sz w:val="21"/>
        </w:rPr>
        <w:t>独立开发</w:t>
      </w:r>
    </w:p>
    <w:p>
      <w:pPr>
        <w:pStyle w:val="Heading2"/>
      </w:pPr>
      <w:r>
        <w:t>著作权人</w:t>
      </w:r>
    </w:p>
    <w:p>
      <w:r>
        <w:rPr>
          <w:rFonts w:ascii="宋体" w:hAnsi="宋体" w:eastAsia="宋体"/>
          <w:b/>
          <w:sz w:val="21"/>
        </w:rPr>
        <w:t>姓名或名称：</w:t>
      </w:r>
      <w:r>
        <w:rPr>
          <w:rFonts w:ascii="宋体" w:hAnsi="宋体" w:eastAsia="宋体"/>
          <w:sz w:val="21"/>
        </w:rPr>
        <w:t>成都极企科技有限公司</w:t>
      </w:r>
    </w:p>
    <w:p>
      <w:r>
        <w:rPr>
          <w:rFonts w:ascii="宋体" w:hAnsi="宋体" w:eastAsia="宋体"/>
          <w:b/>
          <w:sz w:val="21"/>
        </w:rPr>
        <w:t>类别：</w:t>
      </w:r>
      <w:r>
        <w:rPr>
          <w:rFonts w:ascii="宋体" w:hAnsi="宋体" w:eastAsia="宋体"/>
          <w:sz w:val="21"/>
        </w:rPr>
        <w:t>企业法人</w:t>
      </w:r>
    </w:p>
    <w:p>
      <w:r>
        <w:rPr>
          <w:rFonts w:ascii="宋体" w:hAnsi="宋体" w:eastAsia="宋体"/>
          <w:b/>
          <w:sz w:val="21"/>
        </w:rPr>
        <w:t>证件类型：</w:t>
      </w:r>
      <w:r>
        <w:rPr>
          <w:rFonts w:ascii="宋体" w:hAnsi="宋体" w:eastAsia="宋体"/>
          <w:sz w:val="21"/>
        </w:rPr>
        <w:t>营业执照</w:t>
      </w:r>
    </w:p>
    <w:p>
      <w:r>
        <w:rPr>
          <w:rFonts w:ascii="宋体" w:hAnsi="宋体" w:eastAsia="宋体"/>
          <w:b/>
          <w:sz w:val="21"/>
        </w:rPr>
        <w:t>证件号码：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国籍：</w:t>
      </w:r>
      <w:r>
        <w:rPr>
          <w:rFonts w:ascii="宋体" w:hAnsi="宋体" w:eastAsia="宋体"/>
          <w:sz w:val="21"/>
        </w:rPr>
        <w:t>中国</w:t>
      </w:r>
    </w:p>
    <w:p>
      <w:r>
        <w:rPr>
          <w:rFonts w:ascii="宋体" w:hAnsi="宋体" w:eastAsia="宋体"/>
          <w:b/>
          <w:sz w:val="21"/>
        </w:rPr>
        <w:t>省份/城市：</w:t>
      </w:r>
      <w:r>
        <w:rPr>
          <w:rFonts w:ascii="宋体" w:hAnsi="宋体" w:eastAsia="宋体"/>
          <w:sz w:val="21"/>
        </w:rPr>
        <w:t>成都</w:t>
      </w:r>
    </w:p>
    <w:p>
      <w:pPr>
        <w:pStyle w:val="Heading2"/>
      </w:pPr>
      <w:r>
        <w:t>软件详细信息</w:t>
      </w:r>
    </w:p>
    <w:p>
      <w:pPr>
        <w:pStyle w:val="Heading3"/>
      </w:pPr>
      <w:r>
        <w:t>硬件环境</w:t>
      </w:r>
    </w:p>
    <w:p>
      <w:pPr>
        <w:ind w:left="850"/>
      </w:pPr>
      <w:r>
        <w:rPr>
          <w:rFonts w:ascii="宋体" w:hAnsi="宋体" w:eastAsia="宋体"/>
          <w:sz w:val="21"/>
        </w:rPr>
        <w:t>PC机：Intel Core i7或同等规格处理器，RAM≥16GB，硬盘≥512GB。</w:t>
      </w:r>
    </w:p>
    <w:p>
      <w:pPr>
        <w:ind w:left="850"/>
      </w:pPr>
      <w:r>
        <w:rPr>
          <w:rFonts w:ascii="宋体" w:hAnsi="宋体" w:eastAsia="宋体"/>
          <w:sz w:val="21"/>
        </w:rPr>
        <w:t>服务端：x86 8核，RAM≥16GB，SSD≥512GB；或云主机同等规格。</w:t>
        <w:br/>
        <w:t>边缘网关：x86 四核，RAM≥8GB，SSD≥128GB，千兆以太网，支持 MQTT/HTTP。</w:t>
        <w:br/>
        <w:t>道闸设备：车牌识别摄像头、道闸控制器、LED显示屏、地感线圈，RS-485/干接点接口。</w:t>
        <w:br/>
        <w:t>充电桩：交流/直流充电桩，支持 Modbus/MQTT 协议通信。</w:t>
        <w:br/>
        <w:t>客户端：普通办公PC（i5/8GB/256GB），支持 Chrome/Edge 浏览器。</w:t>
        <w:br/>
        <w:t>网络与供电：千兆交换机、UPS≥1KVA、PoE（如需）。</w:t>
      </w:r>
    </w:p>
    <w:p>
      <w:pPr>
        <w:pStyle w:val="Heading3"/>
      </w:pPr>
      <w:r>
        <w:t>软件环境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开发该软件的操作系统：</w:t>
      </w:r>
      <w:r>
        <w:rPr>
          <w:rFonts w:ascii="宋体" w:hAnsi="宋体" w:eastAsia="宋体"/>
          <w:sz w:val="21"/>
        </w:rPr>
        <w:t>Windows 11 / macOS 14</w:t>
      </w:r>
    </w:p>
    <w:p>
      <w:r>
        <w:rPr>
          <w:rFonts w:ascii="宋体" w:hAnsi="宋体" w:eastAsia="宋体"/>
          <w:b/>
          <w:sz w:val="21"/>
        </w:rPr>
        <w:t>软件开发环境/开发工具：</w:t>
      </w:r>
      <w:r>
        <w:rPr>
          <w:rFonts w:ascii="宋体" w:hAnsi="宋体" w:eastAsia="宋体"/>
          <w:sz w:val="21"/>
        </w:rPr>
        <w:t>Node.js 20.x、Vite、Vue 3、TypeScript 5.x、NestJS 10.x、pnpm/npm</w:t>
      </w:r>
    </w:p>
    <w:p>
      <w:r>
        <w:rPr>
          <w:rFonts w:ascii="宋体" w:hAnsi="宋体" w:eastAsia="宋体"/>
          <w:b/>
          <w:sz w:val="21"/>
        </w:rPr>
        <w:t>该软件的运行平台/操作系统：</w:t>
      </w:r>
      <w:r>
        <w:rPr>
          <w:rFonts w:ascii="宋体" w:hAnsi="宋体" w:eastAsia="宋体"/>
          <w:sz w:val="21"/>
        </w:rPr>
        <w:t>Linux（Ubuntu 22.04）</w:t>
      </w:r>
    </w:p>
    <w:p>
      <w:r>
        <w:rPr>
          <w:rFonts w:ascii="宋体" w:hAnsi="宋体" w:eastAsia="宋体"/>
          <w:b/>
          <w:sz w:val="21"/>
        </w:rPr>
        <w:t>软件运行支撑环境/支持软件：</w:t>
      </w:r>
      <w:r>
        <w:rPr>
          <w:rFonts w:ascii="宋体" w:hAnsi="宋体" w:eastAsia="宋体"/>
          <w:sz w:val="21"/>
        </w:rPr>
        <w:t>Nginx、PostgreSQL 15、Redis 7、MQTT Broker（EMQX/Mosquitto）、Docker</w:t>
      </w:r>
    </w:p>
    <w:p>
      <w:pPr>
        <w:pStyle w:val="Heading3"/>
      </w:pPr>
      <w:r>
        <w:t>编程语言</w:t>
      </w:r>
    </w:p>
    <w:p>
      <w:r>
        <w:rPr>
          <w:rFonts w:ascii="宋体" w:hAnsi="宋体" w:eastAsia="宋体"/>
          <w:b/>
          <w:sz w:val="21"/>
        </w:rPr>
        <w:t>编程语言：</w:t>
      </w:r>
      <w:r>
        <w:rPr>
          <w:rFonts w:ascii="宋体" w:hAnsi="宋体" w:eastAsia="宋体"/>
          <w:sz w:val="21"/>
        </w:rPr>
        <w:t>TypeScript 5.x</w:t>
      </w:r>
    </w:p>
    <w:p>
      <w:r>
        <w:rPr>
          <w:rFonts w:ascii="宋体" w:hAnsi="宋体" w:eastAsia="宋体"/>
          <w:b/>
          <w:sz w:val="21"/>
        </w:rPr>
        <w:t>源程序量：</w:t>
      </w:r>
      <w:r>
        <w:rPr>
          <w:rFonts w:ascii="宋体" w:hAnsi="宋体" w:eastAsia="宋体"/>
          <w:sz w:val="21"/>
        </w:rPr>
        <w:t>约3500行</w:t>
      </w:r>
    </w:p>
    <w:p>
      <w:pPr>
        <w:pStyle w:val="Heading3"/>
      </w:pPr>
      <w:r>
        <w:t>开发目的</w:t>
      </w:r>
    </w:p>
    <w:p>
      <w:r>
        <w:rPr>
          <w:rFonts w:ascii="宋体" w:hAnsi="宋体" w:eastAsia="宋体"/>
          <w:b/>
          <w:sz w:val="21"/>
        </w:rPr>
        <w:t>内容：</w:t>
      </w:r>
      <w:r>
        <w:rPr>
          <w:rFonts w:ascii="宋体" w:hAnsi="宋体" w:eastAsia="宋体"/>
          <w:sz w:val="21"/>
        </w:rPr>
        <w:t>实现园区停车资源统一管理、车辆出入自动管控与运营统计分析。</w:t>
      </w:r>
    </w:p>
    <w:p>
      <w:pPr>
        <w:pStyle w:val="Heading3"/>
      </w:pPr>
      <w:r>
        <w:t>面向领域/行业</w:t>
      </w:r>
    </w:p>
    <w:p>
      <w:r>
        <w:rPr>
          <w:rFonts w:ascii="宋体" w:hAnsi="宋体" w:eastAsia="宋体"/>
          <w:b/>
          <w:sz w:val="21"/>
        </w:rPr>
        <w:t>内容：</w:t>
      </w:r>
      <w:r>
        <w:rPr>
          <w:rFonts w:ascii="宋体" w:hAnsi="宋体" w:eastAsia="宋体"/>
          <w:sz w:val="21"/>
        </w:rPr>
        <w:t>智慧楼宇、园区停车管理与车辆通行管控行业。</w:t>
      </w:r>
    </w:p>
    <w:p>
      <w:pPr>
        <w:pStyle w:val="Heading3"/>
      </w:pPr>
      <w:r>
        <w:t>软件主要功能</w:t>
      </w:r>
    </w:p>
    <w:p>
      <w:pPr>
        <w:ind w:left="850"/>
      </w:pPr>
      <w:r>
        <w:rPr>
          <w:rFonts w:ascii="宋体" w:hAnsi="宋体" w:eastAsia="宋体"/>
          <w:sz w:val="21"/>
        </w:rPr>
        <w:t>本软件实现园区停车资源全生命周期管理，包括停车区域与车位的两级资源层级配置及平面图上传；员工与访客车辆登记、黑白名单管控及VIP车辆通行管理；停车位在线申请与多级审核分配，支持自动分配规则引擎；道闸联动车辆入场自动识别与离场放行，实时进出记录审计；内置违规检测引擎支持错停、超时停放、堵塞通道等多类型违规审核；提供实时大屏、车位使用率环形图、多维度停车统计与部门访客分析等运营报表。</w:t>
      </w:r>
    </w:p>
    <w:p>
      <w:pPr>
        <w:pStyle w:val="Heading3"/>
      </w:pPr>
      <w:r>
        <w:t>软件主要技术特点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分类：</w:t>
      </w:r>
      <w:r>
        <w:rPr>
          <w:rFonts w:ascii="宋体" w:hAnsi="宋体" w:eastAsia="宋体"/>
          <w:sz w:val="21"/>
        </w:rPr>
        <w:t>人工智能软件 物联网软件 智慧城市软件</w:t>
      </w:r>
    </w:p>
    <w:p>
      <w:pPr>
        <w:ind w:left="850"/>
      </w:pPr>
      <w:r>
        <w:rPr>
          <w:rFonts w:ascii="宋体" w:hAnsi="宋体" w:eastAsia="宋体"/>
          <w:sz w:val="21"/>
        </w:rPr>
        <w:t>采用Vue3+NestJS+TypeScript微服务架构；基于MQTT协议接入道闸、车牌识别摄像头与充电桩设备实现实时数据采集与控制；内置可配置的自动分配规则引擎与违规检测引擎；支持访客系统联动实现访客车辆预约自动放行与权限回收；封装PlateInput车牌输入、StatusBadge状态标签、PhotoViewer图片预览三大通用组件确保全模块交互一致性。</w:t>
      </w:r>
    </w:p>
    <w:p>
      <w:pPr>
        <w:pStyle w:val="Heading2"/>
      </w:pPr>
      <w:r>
        <w:t>申请人/联系人信息</w:t>
      </w:r>
    </w:p>
    <w:p>
      <w:pPr>
        <w:ind w:left="850"/>
      </w:pP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b/>
          <w:sz w:val="21"/>
        </w:rPr>
        <w:t>姓名或名称：</w:t>
      </w:r>
      <w:r>
        <w:rPr>
          <w:rFonts w:ascii="宋体" w:hAnsi="宋体" w:eastAsia="宋体"/>
          <w:sz w:val="21"/>
        </w:rPr>
        <w:t>成都极企科技有限公司</w:t>
      </w:r>
    </w:p>
    <w:p>
      <w:r>
        <w:rPr>
          <w:rFonts w:ascii="宋体" w:hAnsi="宋体" w:eastAsia="宋体"/>
          <w:b/>
          <w:sz w:val="21"/>
        </w:rPr>
        <w:t>详细地址：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电话：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邮编：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邮箱：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联系人：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手机：</w:t>
      </w:r>
      <w:r>
        <w:rPr>
          <w:rFonts w:ascii="宋体" w:hAnsi="宋体" w:eastAsia="宋体"/>
          <w:sz w:val="21"/>
        </w:rPr>
        <w:t>待填写</w:t>
      </w:r>
    </w:p>
    <w:p>
      <w:r>
        <w:rPr>
          <w:rFonts w:ascii="宋体" w:hAnsi="宋体" w:eastAsia="宋体"/>
          <w:b/>
          <w:sz w:val="21"/>
        </w:rPr>
        <w:t>传真：</w:t>
      </w:r>
      <w:r>
        <w:rPr>
          <w:rFonts w:ascii="宋体" w:hAnsi="宋体" w:eastAsia="宋体"/>
          <w:sz w:val="21"/>
        </w:rPr>
        <w:t>待填写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