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2081"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Claudia, Lauren, Leyla, Jimmy</w:t>
      </w:r>
    </w:p>
    <w:p w14:paraId="47C6BA19"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395</w:t>
      </w:r>
    </w:p>
    <w:p w14:paraId="2DDE24A1"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II</w:t>
      </w:r>
    </w:p>
    <w:p w14:paraId="3E2FFC45"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March 2024</w:t>
      </w:r>
    </w:p>
    <w:p w14:paraId="4172133F" w14:textId="4A26266A" w:rsidR="0027034A" w:rsidRDefault="00000000" w:rsidP="0027034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Trends: The Impact of Long COVID on Various Bodily Systems</w:t>
      </w:r>
    </w:p>
    <w:p w14:paraId="2886212E" w14:textId="77777777" w:rsidR="00EE7299"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Introduction</w:t>
      </w:r>
    </w:p>
    <w:p w14:paraId="3CB3A260"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COVID-19 pandemic dramatically affected the lives of billions of people around the globe. Severe acute respiratory syndrome coronavirus 2 (SARS-CoV-2) is a strain of coronavirus that causes acute respiratory illness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H, et al.). The virus is of zoonotic origin, and epidemiologists estimate that a spillover event introduced SARS-CoV-2 to humans in late 2019 (</w:t>
      </w:r>
      <w:proofErr w:type="spellStart"/>
      <w:r>
        <w:rPr>
          <w:rFonts w:ascii="Times New Roman" w:eastAsia="Times New Roman" w:hAnsi="Times New Roman" w:cs="Times New Roman"/>
          <w:sz w:val="24"/>
          <w:szCs w:val="24"/>
        </w:rPr>
        <w:t>V'kovski</w:t>
      </w:r>
      <w:proofErr w:type="spellEnd"/>
      <w:r>
        <w:rPr>
          <w:rFonts w:ascii="Times New Roman" w:eastAsia="Times New Roman" w:hAnsi="Times New Roman" w:cs="Times New Roman"/>
          <w:sz w:val="24"/>
          <w:szCs w:val="24"/>
        </w:rPr>
        <w:t xml:space="preserve"> 2021). Human to human transmission of SARS-CoV-19 was confirmed on the 20th of January in 2020. Since then, there have been over one hundred million reported cases and 1.1 million deaths due to COVID-19 in the US alone (16). In addition to upper respiratory symptoms, COVID-19 infection has also been associated with a post-acute phase with lingering and late heterogeneous symptoms and events. The World Health Organization (WHO) acknowledges that patients with COVID-19 may continue to experience fatigue, cardiovascular, respiratory, and neurological symptoms, but our analysis found that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additional bodily symptoms impacted from the infection (15). Our analysis found that approximately one third of COVID-19 cases experienced persistent symptoms lasting several months after the resolution of the acute phase. </w:t>
      </w:r>
    </w:p>
    <w:p w14:paraId="573804E1" w14:textId="77777777" w:rsidR="0027034A" w:rsidRDefault="002703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52690D59" w14:textId="7D844AD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Epidemiology </w:t>
      </w:r>
    </w:p>
    <w:p w14:paraId="2331EC52" w14:textId="00F5470C" w:rsidR="0027034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Long COVID is generally recognized as the presence of one or more symptoms described as “unprecedented deterioration of the individual psycho-physical status,” and is diagnosed at least 12 weeks or 3 months after the onset of COVID-19 infection (di Toro, et al.). Although the mechanism and causes of Long COVID are not completely understood, the burden has led to the opening of Long COVID outpatient clinics in all countries affected by the pandemic, and thousands of longitudinal research studies on the causes and consequences of the virus. Our literature review evaluated eighteen pieces of literature available on Long-</w:t>
      </w:r>
      <w:proofErr w:type="gramStart"/>
      <w:r>
        <w:rPr>
          <w:rFonts w:ascii="Times New Roman" w:eastAsia="Times New Roman" w:hAnsi="Times New Roman" w:cs="Times New Roman"/>
          <w:sz w:val="24"/>
          <w:szCs w:val="24"/>
        </w:rPr>
        <w:t>COVID  to</w:t>
      </w:r>
      <w:proofErr w:type="gramEnd"/>
      <w:r>
        <w:rPr>
          <w:rFonts w:ascii="Times New Roman" w:eastAsia="Times New Roman" w:hAnsi="Times New Roman" w:cs="Times New Roman"/>
          <w:sz w:val="24"/>
          <w:szCs w:val="24"/>
        </w:rPr>
        <w:t xml:space="preserve"> generate an understanding of the physiological impairments associated with COVID-19 infection, as well as the broader socio-structural and public health implications of a 21st century global pandemic. </w:t>
      </w:r>
    </w:p>
    <w:p w14:paraId="35971B0B" w14:textId="64B26C44" w:rsidR="00EE7299" w:rsidRDefault="0027034A" w:rsidP="00270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43C939" w14:textId="77777777" w:rsidR="00EE7299"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Methodology </w:t>
      </w:r>
    </w:p>
    <w:p w14:paraId="3C8B7BD4" w14:textId="77777777"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w:t>
      </w:r>
    </w:p>
    <w:p w14:paraId="4E1A51FA"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physiological, socio-economic, and health-related quality of life impacts of Long COVID, including its prevalence, burden, and implications on daily life?</w:t>
      </w:r>
    </w:p>
    <w:p w14:paraId="62C7B51E" w14:textId="77777777"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Inclusion Criteria</w:t>
      </w:r>
    </w:p>
    <w:p w14:paraId="227C1CD0" w14:textId="77777777" w:rsidR="00EE729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related to Long Covid or Long Haul Covid, with defining Long Covid/Long Haul Covid as the presence of one or more symptoms diagnosed at least 12 weeks or 3 months post COVID-19 </w:t>
      </w:r>
      <w:proofErr w:type="gramStart"/>
      <w:r>
        <w:rPr>
          <w:rFonts w:ascii="Times New Roman" w:eastAsia="Times New Roman" w:hAnsi="Times New Roman" w:cs="Times New Roman"/>
          <w:sz w:val="24"/>
          <w:szCs w:val="24"/>
        </w:rPr>
        <w:t>infection</w:t>
      </w:r>
      <w:proofErr w:type="gramEnd"/>
    </w:p>
    <w:p w14:paraId="0E6A1408" w14:textId="77777777" w:rsidR="00EE729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related to symptoms, side-effects, complications/impairments of Long Covid in those over 18 years of </w:t>
      </w:r>
      <w:proofErr w:type="gramStart"/>
      <w:r>
        <w:rPr>
          <w:rFonts w:ascii="Times New Roman" w:eastAsia="Times New Roman" w:hAnsi="Times New Roman" w:cs="Times New Roman"/>
          <w:sz w:val="24"/>
          <w:szCs w:val="24"/>
        </w:rPr>
        <w:t>age</w:t>
      </w:r>
      <w:proofErr w:type="gramEnd"/>
    </w:p>
    <w:p w14:paraId="168F40CA" w14:textId="77777777" w:rsidR="00EE729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reports included: Systematic reviews, comprehensive literature </w:t>
      </w:r>
      <w:proofErr w:type="gramStart"/>
      <w:r>
        <w:rPr>
          <w:rFonts w:ascii="Times New Roman" w:eastAsia="Times New Roman" w:hAnsi="Times New Roman" w:cs="Times New Roman"/>
          <w:sz w:val="24"/>
          <w:szCs w:val="24"/>
        </w:rPr>
        <w:t>reviews,  and</w:t>
      </w:r>
      <w:proofErr w:type="gramEnd"/>
      <w:r>
        <w:rPr>
          <w:rFonts w:ascii="Times New Roman" w:eastAsia="Times New Roman" w:hAnsi="Times New Roman" w:cs="Times New Roman"/>
          <w:sz w:val="24"/>
          <w:szCs w:val="24"/>
        </w:rPr>
        <w:t xml:space="preserve"> original research studies</w:t>
      </w:r>
    </w:p>
    <w:p w14:paraId="10B53C9C" w14:textId="77777777" w:rsidR="00EE729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articles should have been published in a peer-reviewed </w:t>
      </w:r>
      <w:proofErr w:type="gramStart"/>
      <w:r>
        <w:rPr>
          <w:rFonts w:ascii="Times New Roman" w:eastAsia="Times New Roman" w:hAnsi="Times New Roman" w:cs="Times New Roman"/>
          <w:sz w:val="24"/>
          <w:szCs w:val="24"/>
        </w:rPr>
        <w:t>journal</w:t>
      </w:r>
      <w:proofErr w:type="gramEnd"/>
      <w:r>
        <w:rPr>
          <w:rFonts w:ascii="Times New Roman" w:eastAsia="Times New Roman" w:hAnsi="Times New Roman" w:cs="Times New Roman"/>
          <w:sz w:val="24"/>
          <w:szCs w:val="24"/>
        </w:rPr>
        <w:t xml:space="preserve"> </w:t>
      </w:r>
    </w:p>
    <w:p w14:paraId="13E2DB21" w14:textId="77777777"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Exclusion Criteria</w:t>
      </w:r>
    </w:p>
    <w:p w14:paraId="00FD4C25" w14:textId="77777777" w:rsidR="00EE729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irrelevant to Long Covid</w:t>
      </w:r>
    </w:p>
    <w:p w14:paraId="105EE20A" w14:textId="77777777" w:rsidR="00EE729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that included children in their </w:t>
      </w:r>
      <w:proofErr w:type="gramStart"/>
      <w:r>
        <w:rPr>
          <w:rFonts w:ascii="Times New Roman" w:eastAsia="Times New Roman" w:hAnsi="Times New Roman" w:cs="Times New Roman"/>
          <w:sz w:val="24"/>
          <w:szCs w:val="24"/>
        </w:rPr>
        <w:t>studies</w:t>
      </w:r>
      <w:proofErr w:type="gramEnd"/>
    </w:p>
    <w:p w14:paraId="23124EC3" w14:textId="77777777" w:rsidR="00EE729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only looking at those who had been discharged from a hospital post </w:t>
      </w:r>
      <w:proofErr w:type="gramStart"/>
      <w:r>
        <w:rPr>
          <w:rFonts w:ascii="Times New Roman" w:eastAsia="Times New Roman" w:hAnsi="Times New Roman" w:cs="Times New Roman"/>
          <w:sz w:val="24"/>
          <w:szCs w:val="24"/>
        </w:rPr>
        <w:t>infection</w:t>
      </w:r>
      <w:proofErr w:type="gramEnd"/>
    </w:p>
    <w:p w14:paraId="10644581" w14:textId="77777777" w:rsidR="00EE729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Unavailable/redacted texts </w:t>
      </w:r>
    </w:p>
    <w:p w14:paraId="71CB1999" w14:textId="77777777" w:rsidR="00EE7299"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or </w:t>
      </w:r>
      <w:proofErr w:type="spellStart"/>
      <w:proofErr w:type="gramStart"/>
      <w:r>
        <w:rPr>
          <w:rFonts w:ascii="Times New Roman" w:eastAsia="Times New Roman" w:hAnsi="Times New Roman" w:cs="Times New Roman"/>
          <w:sz w:val="24"/>
          <w:szCs w:val="24"/>
        </w:rPr>
        <w:t>non peer</w:t>
      </w:r>
      <w:proofErr w:type="spellEnd"/>
      <w:proofErr w:type="gramEnd"/>
      <w:r>
        <w:rPr>
          <w:rFonts w:ascii="Times New Roman" w:eastAsia="Times New Roman" w:hAnsi="Times New Roman" w:cs="Times New Roman"/>
          <w:sz w:val="24"/>
          <w:szCs w:val="24"/>
        </w:rPr>
        <w:t xml:space="preserve">-reviewed studies </w:t>
      </w:r>
    </w:p>
    <w:p w14:paraId="17A1FFD4" w14:textId="1CDF474C"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our search, we identified 35 potential publications (Fig. 1). The publications were screened for relevance of the title and abstract, resulting in the exclusion of two. Then, the 33 publications were reviewed for full-text eligibility and being peer-reviewed and two were excluded. Finally, </w:t>
      </w:r>
      <w:r>
        <w:rPr>
          <w:rFonts w:ascii="Times New Roman" w:eastAsia="Times New Roman" w:hAnsi="Times New Roman" w:cs="Times New Roman"/>
          <w:sz w:val="24"/>
          <w:szCs w:val="24"/>
        </w:rPr>
        <w:lastRenderedPageBreak/>
        <w:t xml:space="preserve">we screened the remaining full-text, peer-reviewed articles for eligibility and 14 were excluded based on exclusion criteria. Therefore, we were left with 17 papers for our review. </w:t>
      </w:r>
    </w:p>
    <w:p w14:paraId="04C2D756" w14:textId="53BD4348" w:rsidR="0027034A" w:rsidRDefault="0027034A">
      <w:pPr>
        <w:spacing w:line="480" w:lineRule="auto"/>
        <w:rPr>
          <w:rFonts w:ascii="Times New Roman" w:eastAsia="Times New Roman" w:hAnsi="Times New Roman" w:cs="Times New Roman"/>
          <w:sz w:val="24"/>
          <w:szCs w:val="24"/>
        </w:rPr>
      </w:pPr>
      <w:r>
        <w:rPr>
          <w:noProof/>
        </w:rPr>
        <w:lastRenderedPageBreak/>
        <mc:AlternateContent>
          <mc:Choice Requires="wpg">
            <w:drawing>
              <wp:anchor distT="457200" distB="457200" distL="457200" distR="457200" simplePos="0" relativeHeight="251659264" behindDoc="0" locked="0" layoutInCell="1" hidden="0" allowOverlap="1" wp14:anchorId="6D3953CE" wp14:editId="12544E12">
                <wp:simplePos x="0" y="0"/>
                <wp:positionH relativeFrom="margin">
                  <wp:align>left</wp:align>
                </wp:positionH>
                <wp:positionV relativeFrom="paragraph">
                  <wp:posOffset>647700</wp:posOffset>
                </wp:positionV>
                <wp:extent cx="5695950" cy="7226300"/>
                <wp:effectExtent l="0" t="0" r="19050" b="12700"/>
                <wp:wrapTopAndBottom distT="457200" distB="457200"/>
                <wp:docPr id="1" name="Group 1"/>
                <wp:cNvGraphicFramePr/>
                <a:graphic xmlns:a="http://schemas.openxmlformats.org/drawingml/2006/main">
                  <a:graphicData uri="http://schemas.microsoft.com/office/word/2010/wordprocessingGroup">
                    <wpg:wgp>
                      <wpg:cNvGrpSpPr/>
                      <wpg:grpSpPr>
                        <a:xfrm>
                          <a:off x="0" y="0"/>
                          <a:ext cx="5695950" cy="7226300"/>
                          <a:chOff x="517350" y="718175"/>
                          <a:chExt cx="8462200" cy="5180725"/>
                        </a:xfrm>
                      </wpg:grpSpPr>
                      <wps:wsp>
                        <wps:cNvPr id="1389875808" name="Text Box 1389875808"/>
                        <wps:cNvSpPr txBox="1"/>
                        <wps:spPr>
                          <a:xfrm>
                            <a:off x="522125" y="722950"/>
                            <a:ext cx="1968000" cy="542100"/>
                          </a:xfrm>
                          <a:prstGeom prst="rect">
                            <a:avLst/>
                          </a:prstGeom>
                          <a:noFill/>
                          <a:ln w="9525" cap="flat" cmpd="sng">
                            <a:solidFill>
                              <a:srgbClr val="000000"/>
                            </a:solidFill>
                            <a:prstDash val="solid"/>
                            <a:round/>
                            <a:headEnd type="none" w="sm" len="sm"/>
                            <a:tailEnd type="none" w="sm" len="sm"/>
                          </a:ln>
                        </wps:spPr>
                        <wps:txbx>
                          <w:txbxContent>
                            <w:p w14:paraId="3CECC1FC"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Identification</w:t>
                              </w:r>
                            </w:p>
                          </w:txbxContent>
                        </wps:txbx>
                        <wps:bodyPr spcFirstLastPara="1" wrap="square" lIns="91425" tIns="91425" rIns="91425" bIns="91425" anchor="t" anchorCtr="0">
                          <a:noAutofit/>
                        </wps:bodyPr>
                      </wps:wsp>
                      <wps:wsp>
                        <wps:cNvPr id="1537674167" name="Text Box 1537674167"/>
                        <wps:cNvSpPr txBox="1"/>
                        <wps:spPr>
                          <a:xfrm>
                            <a:off x="2881750" y="722950"/>
                            <a:ext cx="2731200" cy="542100"/>
                          </a:xfrm>
                          <a:prstGeom prst="rect">
                            <a:avLst/>
                          </a:prstGeom>
                          <a:noFill/>
                          <a:ln w="9525" cap="flat" cmpd="sng">
                            <a:solidFill>
                              <a:srgbClr val="000000"/>
                            </a:solidFill>
                            <a:prstDash val="solid"/>
                            <a:round/>
                            <a:headEnd type="none" w="sm" len="sm"/>
                            <a:tailEnd type="none" w="sm" len="sm"/>
                          </a:ln>
                        </wps:spPr>
                        <wps:txbx>
                          <w:txbxContent>
                            <w:p w14:paraId="61DAA302"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35</w:t>
                              </w:r>
                              <w:r>
                                <w:rPr>
                                  <w:rFonts w:ascii="Times New Roman" w:eastAsia="Times New Roman" w:hAnsi="Times New Roman" w:cs="Times New Roman"/>
                                  <w:color w:val="000000"/>
                                  <w:sz w:val="28"/>
                                </w:rPr>
                                <w:t xml:space="preserve"> identified by database </w:t>
                              </w:r>
                              <w:proofErr w:type="gramStart"/>
                              <w:r>
                                <w:rPr>
                                  <w:rFonts w:ascii="Times New Roman" w:eastAsia="Times New Roman" w:hAnsi="Times New Roman" w:cs="Times New Roman"/>
                                  <w:color w:val="000000"/>
                                  <w:sz w:val="28"/>
                                </w:rPr>
                                <w:t>search</w:t>
                              </w:r>
                              <w:proofErr w:type="gramEnd"/>
                            </w:p>
                          </w:txbxContent>
                        </wps:txbx>
                        <wps:bodyPr spcFirstLastPara="1" wrap="square" lIns="91425" tIns="91425" rIns="91425" bIns="91425" anchor="t" anchorCtr="0">
                          <a:noAutofit/>
                        </wps:bodyPr>
                      </wps:wsp>
                      <wps:wsp>
                        <wps:cNvPr id="1232290838" name="Text Box 1232290838"/>
                        <wps:cNvSpPr txBox="1"/>
                        <wps:spPr>
                          <a:xfrm>
                            <a:off x="522125" y="2239150"/>
                            <a:ext cx="1968000" cy="542100"/>
                          </a:xfrm>
                          <a:prstGeom prst="rect">
                            <a:avLst/>
                          </a:prstGeom>
                          <a:noFill/>
                          <a:ln w="9525" cap="flat" cmpd="sng">
                            <a:solidFill>
                              <a:srgbClr val="000000"/>
                            </a:solidFill>
                            <a:prstDash val="solid"/>
                            <a:round/>
                            <a:headEnd type="none" w="sm" len="sm"/>
                            <a:tailEnd type="none" w="sm" len="sm"/>
                          </a:ln>
                        </wps:spPr>
                        <wps:txbx>
                          <w:txbxContent>
                            <w:p w14:paraId="1BAC61FD"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Screening</w:t>
                              </w:r>
                            </w:p>
                          </w:txbxContent>
                        </wps:txbx>
                        <wps:bodyPr spcFirstLastPara="1" wrap="square" lIns="91425" tIns="91425" rIns="91425" bIns="91425" anchor="t" anchorCtr="0">
                          <a:noAutofit/>
                        </wps:bodyPr>
                      </wps:wsp>
                      <wps:wsp>
                        <wps:cNvPr id="551227222" name="Text Box 551227222"/>
                        <wps:cNvSpPr txBox="1"/>
                        <wps:spPr>
                          <a:xfrm>
                            <a:off x="2881750" y="2118550"/>
                            <a:ext cx="2731200" cy="783300"/>
                          </a:xfrm>
                          <a:prstGeom prst="rect">
                            <a:avLst/>
                          </a:prstGeom>
                          <a:noFill/>
                          <a:ln w="9525" cap="flat" cmpd="sng">
                            <a:solidFill>
                              <a:srgbClr val="000000"/>
                            </a:solidFill>
                            <a:prstDash val="solid"/>
                            <a:round/>
                            <a:headEnd type="none" w="sm" len="sm"/>
                            <a:tailEnd type="none" w="sm" len="sm"/>
                          </a:ln>
                        </wps:spPr>
                        <wps:txbx>
                          <w:txbxContent>
                            <w:p w14:paraId="3F37EDB8"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33</w:t>
                              </w:r>
                              <w:r>
                                <w:rPr>
                                  <w:rFonts w:ascii="Times New Roman" w:eastAsia="Times New Roman" w:hAnsi="Times New Roman" w:cs="Times New Roman"/>
                                  <w:color w:val="000000"/>
                                  <w:sz w:val="28"/>
                                </w:rPr>
                                <w:t xml:space="preserve"> studies focused on symptoms/side effects of Long COVID</w:t>
                              </w:r>
                            </w:p>
                          </w:txbxContent>
                        </wps:txbx>
                        <wps:bodyPr spcFirstLastPara="1" wrap="square" lIns="91425" tIns="91425" rIns="91425" bIns="91425" anchor="t" anchorCtr="0">
                          <a:noAutofit/>
                        </wps:bodyPr>
                      </wps:wsp>
                      <wps:wsp>
                        <wps:cNvPr id="406101528" name="Straight Arrow Connector 406101528"/>
                        <wps:cNvCnPr/>
                        <wps:spPr>
                          <a:xfrm flipH="1">
                            <a:off x="4247350" y="1285150"/>
                            <a:ext cx="9900" cy="833400"/>
                          </a:xfrm>
                          <a:prstGeom prst="straightConnector1">
                            <a:avLst/>
                          </a:prstGeom>
                          <a:noFill/>
                          <a:ln w="9525" cap="flat" cmpd="sng">
                            <a:solidFill>
                              <a:srgbClr val="000000"/>
                            </a:solidFill>
                            <a:prstDash val="solid"/>
                            <a:round/>
                            <a:headEnd type="none" w="med" len="med"/>
                            <a:tailEnd type="triangle" w="med" len="med"/>
                          </a:ln>
                        </wps:spPr>
                        <wps:bodyPr/>
                      </wps:wsp>
                      <wps:wsp>
                        <wps:cNvPr id="942217880" name="Text Box 942217880"/>
                        <wps:cNvSpPr txBox="1"/>
                        <wps:spPr>
                          <a:xfrm>
                            <a:off x="522125" y="3692725"/>
                            <a:ext cx="1968000" cy="462000"/>
                          </a:xfrm>
                          <a:prstGeom prst="rect">
                            <a:avLst/>
                          </a:prstGeom>
                          <a:noFill/>
                          <a:ln w="9525" cap="flat" cmpd="sng">
                            <a:solidFill>
                              <a:srgbClr val="000000"/>
                            </a:solidFill>
                            <a:prstDash val="solid"/>
                            <a:round/>
                            <a:headEnd type="none" w="sm" len="sm"/>
                            <a:tailEnd type="none" w="sm" len="sm"/>
                          </a:ln>
                        </wps:spPr>
                        <wps:txbx>
                          <w:txbxContent>
                            <w:p w14:paraId="5FA77845"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 xml:space="preserve">Eligibility </w:t>
                              </w:r>
                            </w:p>
                          </w:txbxContent>
                        </wps:txbx>
                        <wps:bodyPr spcFirstLastPara="1" wrap="square" lIns="91425" tIns="91425" rIns="91425" bIns="91425" anchor="t" anchorCtr="0">
                          <a:noAutofit/>
                        </wps:bodyPr>
                      </wps:wsp>
                      <wps:wsp>
                        <wps:cNvPr id="1490896751" name="Text Box 1490896751"/>
                        <wps:cNvSpPr txBox="1"/>
                        <wps:spPr>
                          <a:xfrm>
                            <a:off x="2888050" y="3713725"/>
                            <a:ext cx="2718600" cy="420000"/>
                          </a:xfrm>
                          <a:prstGeom prst="rect">
                            <a:avLst/>
                          </a:prstGeom>
                          <a:noFill/>
                          <a:ln w="9525" cap="flat" cmpd="sng">
                            <a:solidFill>
                              <a:srgbClr val="000000"/>
                            </a:solidFill>
                            <a:prstDash val="solid"/>
                            <a:round/>
                            <a:headEnd type="none" w="sm" len="sm"/>
                            <a:tailEnd type="none" w="sm" len="sm"/>
                          </a:ln>
                        </wps:spPr>
                        <wps:txbx>
                          <w:txbxContent>
                            <w:p w14:paraId="36BDD36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31</w:t>
                              </w:r>
                              <w:r>
                                <w:rPr>
                                  <w:rFonts w:ascii="Times New Roman" w:eastAsia="Times New Roman" w:hAnsi="Times New Roman" w:cs="Times New Roman"/>
                                  <w:color w:val="000000"/>
                                  <w:sz w:val="28"/>
                                </w:rPr>
                                <w:t xml:space="preserve"> assessed for </w:t>
                              </w:r>
                              <w:proofErr w:type="gramStart"/>
                              <w:r>
                                <w:rPr>
                                  <w:rFonts w:ascii="Times New Roman" w:eastAsia="Times New Roman" w:hAnsi="Times New Roman" w:cs="Times New Roman"/>
                                  <w:color w:val="000000"/>
                                  <w:sz w:val="28"/>
                                </w:rPr>
                                <w:t>eligibility</w:t>
                              </w:r>
                              <w:proofErr w:type="gramEnd"/>
                              <w:r>
                                <w:rPr>
                                  <w:rFonts w:ascii="Times New Roman" w:eastAsia="Times New Roman" w:hAnsi="Times New Roman" w:cs="Times New Roman"/>
                                  <w:color w:val="000000"/>
                                  <w:sz w:val="28"/>
                                </w:rPr>
                                <w:t xml:space="preserve"> </w:t>
                              </w:r>
                            </w:p>
                          </w:txbxContent>
                        </wps:txbx>
                        <wps:bodyPr spcFirstLastPara="1" wrap="square" lIns="91425" tIns="91425" rIns="91425" bIns="91425" anchor="t" anchorCtr="0">
                          <a:noAutofit/>
                        </wps:bodyPr>
                      </wps:wsp>
                      <wps:wsp>
                        <wps:cNvPr id="844284816" name="Straight Arrow Connector 844284816"/>
                        <wps:cNvCnPr/>
                        <wps:spPr>
                          <a:xfrm flipH="1">
                            <a:off x="4247350" y="2901850"/>
                            <a:ext cx="9900" cy="833400"/>
                          </a:xfrm>
                          <a:prstGeom prst="straightConnector1">
                            <a:avLst/>
                          </a:prstGeom>
                          <a:noFill/>
                          <a:ln w="9525" cap="flat" cmpd="sng">
                            <a:solidFill>
                              <a:srgbClr val="000000"/>
                            </a:solidFill>
                            <a:prstDash val="solid"/>
                            <a:round/>
                            <a:headEnd type="none" w="med" len="med"/>
                            <a:tailEnd type="triangle" w="med" len="med"/>
                          </a:ln>
                        </wps:spPr>
                        <wps:bodyPr/>
                      </wps:wsp>
                      <wps:wsp>
                        <wps:cNvPr id="2102443917" name="Text Box 2102443917"/>
                        <wps:cNvSpPr txBox="1"/>
                        <wps:spPr>
                          <a:xfrm>
                            <a:off x="6137050" y="3023425"/>
                            <a:ext cx="1849500" cy="542100"/>
                          </a:xfrm>
                          <a:prstGeom prst="rect">
                            <a:avLst/>
                          </a:prstGeom>
                          <a:noFill/>
                          <a:ln w="9525" cap="flat" cmpd="sng">
                            <a:solidFill>
                              <a:srgbClr val="000000"/>
                            </a:solidFill>
                            <a:prstDash val="solid"/>
                            <a:round/>
                            <a:headEnd type="none" w="sm" len="sm"/>
                            <a:tailEnd type="none" w="sm" len="sm"/>
                          </a:ln>
                        </wps:spPr>
                        <wps:txbx>
                          <w:txbxContent>
                            <w:p w14:paraId="2B63ABD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w:t>
                              </w:r>
                              <w:r>
                                <w:rPr>
                                  <w:rFonts w:ascii="Times New Roman" w:eastAsia="Times New Roman" w:hAnsi="Times New Roman" w:cs="Times New Roman"/>
                                  <w:color w:val="000000"/>
                                  <w:sz w:val="28"/>
                                </w:rPr>
                                <w:t xml:space="preserve"> not peer </w:t>
                              </w:r>
                              <w:proofErr w:type="gramStart"/>
                              <w:r>
                                <w:rPr>
                                  <w:rFonts w:ascii="Times New Roman" w:eastAsia="Times New Roman" w:hAnsi="Times New Roman" w:cs="Times New Roman"/>
                                  <w:color w:val="000000"/>
                                  <w:sz w:val="28"/>
                                </w:rPr>
                                <w:t>reviewed</w:t>
                              </w:r>
                              <w:proofErr w:type="gramEnd"/>
                              <w:r>
                                <w:rPr>
                                  <w:rFonts w:ascii="Times New Roman" w:eastAsia="Times New Roman" w:hAnsi="Times New Roman" w:cs="Times New Roman"/>
                                  <w:color w:val="000000"/>
                                  <w:sz w:val="28"/>
                                </w:rPr>
                                <w:t xml:space="preserve"> </w:t>
                              </w:r>
                            </w:p>
                            <w:p w14:paraId="29C47BB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w:t>
                              </w:r>
                              <w:r>
                                <w:rPr>
                                  <w:rFonts w:ascii="Times New Roman" w:eastAsia="Times New Roman" w:hAnsi="Times New Roman" w:cs="Times New Roman"/>
                                  <w:color w:val="000000"/>
                                  <w:sz w:val="28"/>
                                </w:rPr>
                                <w:t xml:space="preserve"> redacted</w:t>
                              </w:r>
                            </w:p>
                          </w:txbxContent>
                        </wps:txbx>
                        <wps:bodyPr spcFirstLastPara="1" wrap="square" lIns="91425" tIns="91425" rIns="91425" bIns="91425" anchor="t" anchorCtr="0">
                          <a:noAutofit/>
                        </wps:bodyPr>
                      </wps:wsp>
                      <wps:wsp>
                        <wps:cNvPr id="908111276" name="Straight Arrow Connector 908111276"/>
                        <wps:cNvCnPr/>
                        <wps:spPr>
                          <a:xfrm rot="10800000" flipH="1">
                            <a:off x="4253950" y="3294475"/>
                            <a:ext cx="1883100" cy="6900"/>
                          </a:xfrm>
                          <a:prstGeom prst="straightConnector1">
                            <a:avLst/>
                          </a:prstGeom>
                          <a:noFill/>
                          <a:ln w="9525" cap="flat" cmpd="sng">
                            <a:solidFill>
                              <a:srgbClr val="000000"/>
                            </a:solidFill>
                            <a:prstDash val="solid"/>
                            <a:round/>
                            <a:headEnd type="none" w="med" len="med"/>
                            <a:tailEnd type="triangle" w="med" len="med"/>
                          </a:ln>
                        </wps:spPr>
                        <wps:bodyPr/>
                      </wps:wsp>
                      <wps:wsp>
                        <wps:cNvPr id="2125804839" name="Text Box 2125804839"/>
                        <wps:cNvSpPr txBox="1"/>
                        <wps:spPr>
                          <a:xfrm>
                            <a:off x="522125" y="4910050"/>
                            <a:ext cx="1998000" cy="361500"/>
                          </a:xfrm>
                          <a:prstGeom prst="rect">
                            <a:avLst/>
                          </a:prstGeom>
                          <a:noFill/>
                          <a:ln w="9525" cap="flat" cmpd="sng">
                            <a:solidFill>
                              <a:srgbClr val="000000"/>
                            </a:solidFill>
                            <a:prstDash val="solid"/>
                            <a:round/>
                            <a:headEnd type="none" w="sm" len="sm"/>
                            <a:tailEnd type="none" w="sm" len="sm"/>
                          </a:ln>
                        </wps:spPr>
                        <wps:txbx>
                          <w:txbxContent>
                            <w:p w14:paraId="71CB4484"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Inclusion</w:t>
                              </w:r>
                            </w:p>
                          </w:txbxContent>
                        </wps:txbx>
                        <wps:bodyPr spcFirstLastPara="1" wrap="square" lIns="91425" tIns="91425" rIns="91425" bIns="91425" anchor="t" anchorCtr="0">
                          <a:noAutofit/>
                        </wps:bodyPr>
                      </wps:wsp>
                      <wps:wsp>
                        <wps:cNvPr id="1322171413" name="Text Box 1322171413"/>
                        <wps:cNvSpPr txBox="1"/>
                        <wps:spPr>
                          <a:xfrm>
                            <a:off x="2883750" y="4841875"/>
                            <a:ext cx="2731200" cy="628200"/>
                          </a:xfrm>
                          <a:prstGeom prst="rect">
                            <a:avLst/>
                          </a:prstGeom>
                          <a:noFill/>
                          <a:ln w="9525" cap="flat" cmpd="sng">
                            <a:solidFill>
                              <a:srgbClr val="000000"/>
                            </a:solidFill>
                            <a:prstDash val="solid"/>
                            <a:round/>
                            <a:headEnd type="none" w="sm" len="sm"/>
                            <a:tailEnd type="none" w="sm" len="sm"/>
                          </a:ln>
                        </wps:spPr>
                        <wps:txbx>
                          <w:txbxContent>
                            <w:p w14:paraId="1E1073C4"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17</w:t>
                              </w:r>
                              <w:r>
                                <w:rPr>
                                  <w:rFonts w:ascii="Times New Roman" w:eastAsia="Times New Roman" w:hAnsi="Times New Roman" w:cs="Times New Roman"/>
                                  <w:color w:val="000000"/>
                                  <w:sz w:val="28"/>
                                </w:rPr>
                                <w:t xml:space="preserve"> Included in </w:t>
                              </w:r>
                              <w:proofErr w:type="gramStart"/>
                              <w:r>
                                <w:rPr>
                                  <w:rFonts w:ascii="Times New Roman" w:eastAsia="Times New Roman" w:hAnsi="Times New Roman" w:cs="Times New Roman"/>
                                  <w:color w:val="000000"/>
                                  <w:sz w:val="28"/>
                                </w:rPr>
                                <w:t>review</w:t>
                              </w:r>
                              <w:proofErr w:type="gramEnd"/>
                              <w:r>
                                <w:rPr>
                                  <w:rFonts w:ascii="Times New Roman" w:eastAsia="Times New Roman" w:hAnsi="Times New Roman" w:cs="Times New Roman"/>
                                  <w:color w:val="000000"/>
                                  <w:sz w:val="28"/>
                                </w:rPr>
                                <w:t xml:space="preserve"> </w:t>
                              </w:r>
                            </w:p>
                          </w:txbxContent>
                        </wps:txbx>
                        <wps:bodyPr spcFirstLastPara="1" wrap="square" lIns="91425" tIns="91425" rIns="91425" bIns="91425" anchor="t" anchorCtr="0">
                          <a:noAutofit/>
                        </wps:bodyPr>
                      </wps:wsp>
                      <wps:wsp>
                        <wps:cNvPr id="1045867264" name="Straight Arrow Connector 1045867264"/>
                        <wps:cNvCnPr/>
                        <wps:spPr>
                          <a:xfrm flipH="1">
                            <a:off x="4242550" y="4133725"/>
                            <a:ext cx="4800" cy="708300"/>
                          </a:xfrm>
                          <a:prstGeom prst="straightConnector1">
                            <a:avLst/>
                          </a:prstGeom>
                          <a:noFill/>
                          <a:ln w="9525" cap="flat" cmpd="sng">
                            <a:solidFill>
                              <a:srgbClr val="000000"/>
                            </a:solidFill>
                            <a:prstDash val="solid"/>
                            <a:round/>
                            <a:headEnd type="none" w="med" len="med"/>
                            <a:tailEnd type="triangle" w="med" len="med"/>
                          </a:ln>
                        </wps:spPr>
                        <wps:bodyPr/>
                      </wps:wsp>
                      <wps:wsp>
                        <wps:cNvPr id="1336504712" name="Text Box 1336504712"/>
                        <wps:cNvSpPr txBox="1"/>
                        <wps:spPr>
                          <a:xfrm>
                            <a:off x="6065075" y="4133725"/>
                            <a:ext cx="2909700" cy="1760400"/>
                          </a:xfrm>
                          <a:prstGeom prst="rect">
                            <a:avLst/>
                          </a:prstGeom>
                          <a:noFill/>
                          <a:ln w="9525" cap="flat" cmpd="sng">
                            <a:solidFill>
                              <a:srgbClr val="000000"/>
                            </a:solidFill>
                            <a:prstDash val="solid"/>
                            <a:round/>
                            <a:headEnd type="none" w="sm" len="sm"/>
                            <a:tailEnd type="none" w="sm" len="sm"/>
                          </a:ln>
                        </wps:spPr>
                        <wps:txbx>
                          <w:txbxContent>
                            <w:p w14:paraId="7835EAC2"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Excluded</w:t>
                              </w:r>
                            </w:p>
                            <w:p w14:paraId="477C1C6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5</w:t>
                              </w:r>
                              <w:r>
                                <w:rPr>
                                  <w:rFonts w:ascii="Times New Roman" w:eastAsia="Times New Roman" w:hAnsi="Times New Roman" w:cs="Times New Roman"/>
                                  <w:color w:val="000000"/>
                                  <w:sz w:val="28"/>
                                </w:rPr>
                                <w:t xml:space="preserve"> for not meeting Long COVID </w:t>
                              </w:r>
                              <w:proofErr w:type="gramStart"/>
                              <w:r>
                                <w:rPr>
                                  <w:rFonts w:ascii="Times New Roman" w:eastAsia="Times New Roman" w:hAnsi="Times New Roman" w:cs="Times New Roman"/>
                                  <w:color w:val="000000"/>
                                  <w:sz w:val="28"/>
                                </w:rPr>
                                <w:t>definition</w:t>
                              </w:r>
                              <w:proofErr w:type="gramEnd"/>
                            </w:p>
                            <w:p w14:paraId="7F5A3BB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2</w:t>
                              </w:r>
                              <w:r>
                                <w:rPr>
                                  <w:rFonts w:ascii="Times New Roman" w:eastAsia="Times New Roman" w:hAnsi="Times New Roman" w:cs="Times New Roman"/>
                                  <w:color w:val="000000"/>
                                  <w:sz w:val="28"/>
                                </w:rPr>
                                <w:t xml:space="preserve"> for children being the subject of </w:t>
                              </w:r>
                              <w:proofErr w:type="gramStart"/>
                              <w:r>
                                <w:rPr>
                                  <w:rFonts w:ascii="Times New Roman" w:eastAsia="Times New Roman" w:hAnsi="Times New Roman" w:cs="Times New Roman"/>
                                  <w:color w:val="000000"/>
                                  <w:sz w:val="28"/>
                                </w:rPr>
                                <w:t>study</w:t>
                              </w:r>
                              <w:proofErr w:type="gramEnd"/>
                            </w:p>
                            <w:p w14:paraId="43B199F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7</w:t>
                              </w:r>
                              <w:r>
                                <w:rPr>
                                  <w:rFonts w:ascii="Times New Roman" w:eastAsia="Times New Roman" w:hAnsi="Times New Roman" w:cs="Times New Roman"/>
                                  <w:color w:val="000000"/>
                                  <w:sz w:val="28"/>
                                </w:rPr>
                                <w:t xml:space="preserve"> for only looking at those discharged from a hospital post </w:t>
                              </w:r>
                              <w:proofErr w:type="gramStart"/>
                              <w:r>
                                <w:rPr>
                                  <w:rFonts w:ascii="Times New Roman" w:eastAsia="Times New Roman" w:hAnsi="Times New Roman" w:cs="Times New Roman"/>
                                  <w:color w:val="000000"/>
                                  <w:sz w:val="28"/>
                                </w:rPr>
                                <w:t>infection</w:t>
                              </w:r>
                              <w:proofErr w:type="gramEnd"/>
                            </w:p>
                            <w:p w14:paraId="0F6CABD1" w14:textId="77777777" w:rsidR="0027034A" w:rsidRDefault="0027034A" w:rsidP="0027034A">
                              <w:pPr>
                                <w:spacing w:line="240" w:lineRule="auto"/>
                                <w:textDirection w:val="btLr"/>
                              </w:pPr>
                            </w:p>
                            <w:p w14:paraId="570839E8" w14:textId="77777777" w:rsidR="0027034A" w:rsidRDefault="0027034A" w:rsidP="0027034A">
                              <w:pPr>
                                <w:spacing w:line="240" w:lineRule="auto"/>
                                <w:textDirection w:val="btLr"/>
                              </w:pPr>
                            </w:p>
                            <w:p w14:paraId="71A24FF8" w14:textId="77777777" w:rsidR="0027034A" w:rsidRDefault="0027034A" w:rsidP="0027034A">
                              <w:pPr>
                                <w:spacing w:line="240" w:lineRule="auto"/>
                                <w:textDirection w:val="btLr"/>
                              </w:pPr>
                            </w:p>
                          </w:txbxContent>
                        </wps:txbx>
                        <wps:bodyPr spcFirstLastPara="1" wrap="square" lIns="91425" tIns="91425" rIns="91425" bIns="91425" anchor="t" anchorCtr="0">
                          <a:noAutofit/>
                        </wps:bodyPr>
                      </wps:wsp>
                      <wps:wsp>
                        <wps:cNvPr id="679731295" name="Straight Arrow Connector 679731295"/>
                        <wps:cNvCnPr/>
                        <wps:spPr>
                          <a:xfrm>
                            <a:off x="4261175" y="4472125"/>
                            <a:ext cx="1801800" cy="3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6D3953CE" id="Group 1" o:spid="_x0000_s1026" style="position:absolute;margin-left:0;margin-top:51pt;width:448.5pt;height:569pt;z-index:251659264;mso-wrap-distance-left:36pt;mso-wrap-distance-top:36pt;mso-wrap-distance-right:36pt;mso-wrap-distance-bottom:36pt;mso-position-horizontal:left;mso-position-horizontal-relative:margin;mso-width-relative:margin;mso-height-relative:margin" coordorigin="5173,7181" coordsize="84622,5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">
                <v:shapetype id="_x0000_t202" coordsize="21600,21600" o:spt="202" path="m,l,21600r21600,l21600,xe">
                  <v:stroke joinstyle="miter"/>
                  <v:path gradientshapeok="t" o:connecttype="rect"/>
                </v:shapetype>
                <v:shape id="Text Box 1389875808" o:spid="_x0000_s1027" type="#_x0000_t202" style="position:absolute;left:5221;top:7229;width:19680;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" filled="f">
                  <v:stroke startarrowwidth="narrow" startarrowlength="short" endarrowwidth="narrow" endarrowlength="short" joinstyle="round"/>
                  <v:textbox inset="2.53958mm,2.53958mm,2.53958mm,2.53958mm">
                    <w:txbxContent>
                      <w:p w14:paraId="3CECC1FC"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Identification</w:t>
                        </w:r>
                      </w:p>
                    </w:txbxContent>
                  </v:textbox>
                </v:shape>
                <v:shape id="Text Box 1537674167" o:spid="_x0000_s1028" type="#_x0000_t202" style="position:absolute;left:28817;top:7229;width:27312;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" filled="f">
                  <v:stroke startarrowwidth="narrow" startarrowlength="short" endarrowwidth="narrow" endarrowlength="short" joinstyle="round"/>
                  <v:textbox inset="2.53958mm,2.53958mm,2.53958mm,2.53958mm">
                    <w:txbxContent>
                      <w:p w14:paraId="61DAA302"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35</w:t>
                        </w:r>
                        <w:r>
                          <w:rPr>
                            <w:rFonts w:ascii="Times New Roman" w:eastAsia="Times New Roman" w:hAnsi="Times New Roman" w:cs="Times New Roman"/>
                            <w:color w:val="000000"/>
                            <w:sz w:val="28"/>
                          </w:rPr>
                          <w:t xml:space="preserve"> identified by database </w:t>
                        </w:r>
                        <w:proofErr w:type="gramStart"/>
                        <w:r>
                          <w:rPr>
                            <w:rFonts w:ascii="Times New Roman" w:eastAsia="Times New Roman" w:hAnsi="Times New Roman" w:cs="Times New Roman"/>
                            <w:color w:val="000000"/>
                            <w:sz w:val="28"/>
                          </w:rPr>
                          <w:t>search</w:t>
                        </w:r>
                        <w:proofErr w:type="gramEnd"/>
                      </w:p>
                    </w:txbxContent>
                  </v:textbox>
                </v:shape>
                <v:shape id="Text Box 1232290838" o:spid="_x0000_s1029" type="#_x0000_t202" style="position:absolute;left:5221;top:22391;width:19680;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" filled="f">
                  <v:stroke startarrowwidth="narrow" startarrowlength="short" endarrowwidth="narrow" endarrowlength="short" joinstyle="round"/>
                  <v:textbox inset="2.53958mm,2.53958mm,2.53958mm,2.53958mm">
                    <w:txbxContent>
                      <w:p w14:paraId="1BAC61FD"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Screening</w:t>
                        </w:r>
                      </w:p>
                    </w:txbxContent>
                  </v:textbox>
                </v:shape>
                <v:shape id="Text Box 551227222" o:spid="_x0000_s1030" type="#_x0000_t202" style="position:absolute;left:28817;top:21185;width:27312;height:7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" filled="f">
                  <v:stroke startarrowwidth="narrow" startarrowlength="short" endarrowwidth="narrow" endarrowlength="short" joinstyle="round"/>
                  <v:textbox inset="2.53958mm,2.53958mm,2.53958mm,2.53958mm">
                    <w:txbxContent>
                      <w:p w14:paraId="3F37EDB8"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33</w:t>
                        </w:r>
                        <w:r>
                          <w:rPr>
                            <w:rFonts w:ascii="Times New Roman" w:eastAsia="Times New Roman" w:hAnsi="Times New Roman" w:cs="Times New Roman"/>
                            <w:color w:val="000000"/>
                            <w:sz w:val="28"/>
                          </w:rPr>
                          <w:t xml:space="preserve"> studies focused on symptoms/side effects of Long COVID</w:t>
                        </w:r>
                      </w:p>
                    </w:txbxContent>
                  </v:textbox>
                </v:shape>
                <v:shapetype id="_x0000_t32" coordsize="21600,21600" o:spt="32" o:oned="t" path="m,l21600,21600e" filled="f">
                  <v:path arrowok="t" fillok="f" o:connecttype="none"/>
                  <o:lock v:ext="edit" shapetype="t"/>
                </v:shapetype>
                <v:shape id="Straight Arrow Connector 406101528" o:spid="_x0000_s1031" type="#_x0000_t32" style="position:absolute;left:42473;top:12851;width:99;height:8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">
                  <v:stroke endarrow="block"/>
                </v:shape>
                <v:shape id="Text Box 942217880" o:spid="_x0000_s1032" type="#_x0000_t202" style="position:absolute;left:5221;top:36927;width:19680;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" filled="f">
                  <v:stroke startarrowwidth="narrow" startarrowlength="short" endarrowwidth="narrow" endarrowlength="short" joinstyle="round"/>
                  <v:textbox inset="2.53958mm,2.53958mm,2.53958mm,2.53958mm">
                    <w:txbxContent>
                      <w:p w14:paraId="5FA77845"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 xml:space="preserve">Eligibility </w:t>
                        </w:r>
                      </w:p>
                    </w:txbxContent>
                  </v:textbox>
                </v:shape>
                <v:shape id="Text Box 1490896751" o:spid="_x0000_s1033" type="#_x0000_t202" style="position:absolute;left:28880;top:37137;width:27186;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" filled="f">
                  <v:stroke startarrowwidth="narrow" startarrowlength="short" endarrowwidth="narrow" endarrowlength="short" joinstyle="round"/>
                  <v:textbox inset="2.53958mm,2.53958mm,2.53958mm,2.53958mm">
                    <w:txbxContent>
                      <w:p w14:paraId="36BDD36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31</w:t>
                        </w:r>
                        <w:r>
                          <w:rPr>
                            <w:rFonts w:ascii="Times New Roman" w:eastAsia="Times New Roman" w:hAnsi="Times New Roman" w:cs="Times New Roman"/>
                            <w:color w:val="000000"/>
                            <w:sz w:val="28"/>
                          </w:rPr>
                          <w:t xml:space="preserve"> assessed for </w:t>
                        </w:r>
                        <w:proofErr w:type="gramStart"/>
                        <w:r>
                          <w:rPr>
                            <w:rFonts w:ascii="Times New Roman" w:eastAsia="Times New Roman" w:hAnsi="Times New Roman" w:cs="Times New Roman"/>
                            <w:color w:val="000000"/>
                            <w:sz w:val="28"/>
                          </w:rPr>
                          <w:t>eligibility</w:t>
                        </w:r>
                        <w:proofErr w:type="gramEnd"/>
                        <w:r>
                          <w:rPr>
                            <w:rFonts w:ascii="Times New Roman" w:eastAsia="Times New Roman" w:hAnsi="Times New Roman" w:cs="Times New Roman"/>
                            <w:color w:val="000000"/>
                            <w:sz w:val="28"/>
                          </w:rPr>
                          <w:t xml:space="preserve"> </w:t>
                        </w:r>
                      </w:p>
                    </w:txbxContent>
                  </v:textbox>
                </v:shape>
                <v:shape id="Straight Arrow Connector 844284816" o:spid="_x0000_s1034" type="#_x0000_t32" style="position:absolute;left:42473;top:29018;width:99;height:8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">
                  <v:stroke endarrow="block"/>
                </v:shape>
                <v:shape id="Text Box 2102443917" o:spid="_x0000_s1035" type="#_x0000_t202" style="position:absolute;left:61370;top:30234;width:18495;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" filled="f">
                  <v:stroke startarrowwidth="narrow" startarrowlength="short" endarrowwidth="narrow" endarrowlength="short" joinstyle="round"/>
                  <v:textbox inset="2.53958mm,2.53958mm,2.53958mm,2.53958mm">
                    <w:txbxContent>
                      <w:p w14:paraId="2B63ABD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w:t>
                        </w:r>
                        <w:r>
                          <w:rPr>
                            <w:rFonts w:ascii="Times New Roman" w:eastAsia="Times New Roman" w:hAnsi="Times New Roman" w:cs="Times New Roman"/>
                            <w:color w:val="000000"/>
                            <w:sz w:val="28"/>
                          </w:rPr>
                          <w:t xml:space="preserve"> not peer </w:t>
                        </w:r>
                        <w:proofErr w:type="gramStart"/>
                        <w:r>
                          <w:rPr>
                            <w:rFonts w:ascii="Times New Roman" w:eastAsia="Times New Roman" w:hAnsi="Times New Roman" w:cs="Times New Roman"/>
                            <w:color w:val="000000"/>
                            <w:sz w:val="28"/>
                          </w:rPr>
                          <w:t>reviewed</w:t>
                        </w:r>
                        <w:proofErr w:type="gramEnd"/>
                        <w:r>
                          <w:rPr>
                            <w:rFonts w:ascii="Times New Roman" w:eastAsia="Times New Roman" w:hAnsi="Times New Roman" w:cs="Times New Roman"/>
                            <w:color w:val="000000"/>
                            <w:sz w:val="28"/>
                          </w:rPr>
                          <w:t xml:space="preserve"> </w:t>
                        </w:r>
                      </w:p>
                      <w:p w14:paraId="29C47BB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w:t>
                        </w:r>
                        <w:r>
                          <w:rPr>
                            <w:rFonts w:ascii="Times New Roman" w:eastAsia="Times New Roman" w:hAnsi="Times New Roman" w:cs="Times New Roman"/>
                            <w:color w:val="000000"/>
                            <w:sz w:val="28"/>
                          </w:rPr>
                          <w:t xml:space="preserve"> redacted</w:t>
                        </w:r>
                      </w:p>
                    </w:txbxContent>
                  </v:textbox>
                </v:shape>
                <v:shape id="Straight Arrow Connector 908111276" o:spid="_x0000_s1036" type="#_x0000_t32" style="position:absolute;left:42539;top:32944;width:18831;height: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">
                  <v:stroke endarrow="block"/>
                </v:shape>
                <v:shape id="Text Box 2125804839" o:spid="_x0000_s1037" type="#_x0000_t202" style="position:absolute;left:5221;top:49100;width:19980;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" filled="f">
                  <v:stroke startarrowwidth="narrow" startarrowlength="short" endarrowwidth="narrow" endarrowlength="short" joinstyle="round"/>
                  <v:textbox inset="2.53958mm,2.53958mm,2.53958mm,2.53958mm">
                    <w:txbxContent>
                      <w:p w14:paraId="71CB4484" w14:textId="77777777" w:rsidR="0027034A" w:rsidRDefault="0027034A" w:rsidP="0027034A">
                        <w:pPr>
                          <w:spacing w:line="240" w:lineRule="auto"/>
                          <w:jc w:val="center"/>
                          <w:textDirection w:val="btLr"/>
                        </w:pPr>
                        <w:r>
                          <w:rPr>
                            <w:rFonts w:ascii="Times New Roman" w:eastAsia="Times New Roman" w:hAnsi="Times New Roman" w:cs="Times New Roman"/>
                            <w:color w:val="000000"/>
                            <w:sz w:val="28"/>
                          </w:rPr>
                          <w:t>Inclusion</w:t>
                        </w:r>
                      </w:p>
                    </w:txbxContent>
                  </v:textbox>
                </v:shape>
                <v:shape id="Text Box 1322171413" o:spid="_x0000_s1038" type="#_x0000_t202" style="position:absolute;left:28837;top:48418;width:27312;height:6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" filled="f">
                  <v:stroke startarrowwidth="narrow" startarrowlength="short" endarrowwidth="narrow" endarrowlength="short" joinstyle="round"/>
                  <v:textbox inset="2.53958mm,2.53958mm,2.53958mm,2.53958mm">
                    <w:txbxContent>
                      <w:p w14:paraId="1E1073C4"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17</w:t>
                        </w:r>
                        <w:r>
                          <w:rPr>
                            <w:rFonts w:ascii="Times New Roman" w:eastAsia="Times New Roman" w:hAnsi="Times New Roman" w:cs="Times New Roman"/>
                            <w:color w:val="000000"/>
                            <w:sz w:val="28"/>
                          </w:rPr>
                          <w:t xml:space="preserve"> Included in </w:t>
                        </w:r>
                        <w:proofErr w:type="gramStart"/>
                        <w:r>
                          <w:rPr>
                            <w:rFonts w:ascii="Times New Roman" w:eastAsia="Times New Roman" w:hAnsi="Times New Roman" w:cs="Times New Roman"/>
                            <w:color w:val="000000"/>
                            <w:sz w:val="28"/>
                          </w:rPr>
                          <w:t>review</w:t>
                        </w:r>
                        <w:proofErr w:type="gramEnd"/>
                        <w:r>
                          <w:rPr>
                            <w:rFonts w:ascii="Times New Roman" w:eastAsia="Times New Roman" w:hAnsi="Times New Roman" w:cs="Times New Roman"/>
                            <w:color w:val="000000"/>
                            <w:sz w:val="28"/>
                          </w:rPr>
                          <w:t xml:space="preserve"> </w:t>
                        </w:r>
                      </w:p>
                    </w:txbxContent>
                  </v:textbox>
                </v:shape>
                <v:shape id="Straight Arrow Connector 1045867264" o:spid="_x0000_s1039" type="#_x0000_t32" style="position:absolute;left:42425;top:41337;width:48;height:7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">
                  <v:stroke endarrow="block"/>
                </v:shape>
                <v:shape id="Text Box 1336504712" o:spid="_x0000_s1040" type="#_x0000_t202" style="position:absolute;left:60650;top:41337;width:29097;height:17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" filled="f">
                  <v:stroke startarrowwidth="narrow" startarrowlength="short" endarrowwidth="narrow" endarrowlength="short" joinstyle="round"/>
                  <v:textbox inset="2.53958mm,2.53958mm,2.53958mm,2.53958mm">
                    <w:txbxContent>
                      <w:p w14:paraId="7835EAC2"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Excluded</w:t>
                        </w:r>
                      </w:p>
                      <w:p w14:paraId="477C1C6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5</w:t>
                        </w:r>
                        <w:r>
                          <w:rPr>
                            <w:rFonts w:ascii="Times New Roman" w:eastAsia="Times New Roman" w:hAnsi="Times New Roman" w:cs="Times New Roman"/>
                            <w:color w:val="000000"/>
                            <w:sz w:val="28"/>
                          </w:rPr>
                          <w:t xml:space="preserve"> for not meeting Long COVID </w:t>
                        </w:r>
                        <w:proofErr w:type="gramStart"/>
                        <w:r>
                          <w:rPr>
                            <w:rFonts w:ascii="Times New Roman" w:eastAsia="Times New Roman" w:hAnsi="Times New Roman" w:cs="Times New Roman"/>
                            <w:color w:val="000000"/>
                            <w:sz w:val="28"/>
                          </w:rPr>
                          <w:t>definition</w:t>
                        </w:r>
                        <w:proofErr w:type="gramEnd"/>
                      </w:p>
                      <w:p w14:paraId="7F5A3BB5"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2</w:t>
                        </w:r>
                        <w:r>
                          <w:rPr>
                            <w:rFonts w:ascii="Times New Roman" w:eastAsia="Times New Roman" w:hAnsi="Times New Roman" w:cs="Times New Roman"/>
                            <w:color w:val="000000"/>
                            <w:sz w:val="28"/>
                          </w:rPr>
                          <w:t xml:space="preserve"> for children being the subject of </w:t>
                        </w:r>
                        <w:proofErr w:type="gramStart"/>
                        <w:r>
                          <w:rPr>
                            <w:rFonts w:ascii="Times New Roman" w:eastAsia="Times New Roman" w:hAnsi="Times New Roman" w:cs="Times New Roman"/>
                            <w:color w:val="000000"/>
                            <w:sz w:val="28"/>
                          </w:rPr>
                          <w:t>study</w:t>
                        </w:r>
                        <w:proofErr w:type="gramEnd"/>
                      </w:p>
                      <w:p w14:paraId="43B199F9" w14:textId="77777777" w:rsidR="0027034A" w:rsidRDefault="0027034A" w:rsidP="0027034A">
                        <w:pPr>
                          <w:spacing w:line="240" w:lineRule="auto"/>
                          <w:jc w:val="center"/>
                          <w:textDirection w:val="btLr"/>
                        </w:pPr>
                        <w:r>
                          <w:rPr>
                            <w:rFonts w:ascii="Times New Roman" w:eastAsia="Times New Roman" w:hAnsi="Times New Roman" w:cs="Times New Roman"/>
                            <w:b/>
                            <w:color w:val="000000"/>
                            <w:sz w:val="28"/>
                          </w:rPr>
                          <w:t>7</w:t>
                        </w:r>
                        <w:r>
                          <w:rPr>
                            <w:rFonts w:ascii="Times New Roman" w:eastAsia="Times New Roman" w:hAnsi="Times New Roman" w:cs="Times New Roman"/>
                            <w:color w:val="000000"/>
                            <w:sz w:val="28"/>
                          </w:rPr>
                          <w:t xml:space="preserve"> for only looking at those discharged from a hospital post </w:t>
                        </w:r>
                        <w:proofErr w:type="gramStart"/>
                        <w:r>
                          <w:rPr>
                            <w:rFonts w:ascii="Times New Roman" w:eastAsia="Times New Roman" w:hAnsi="Times New Roman" w:cs="Times New Roman"/>
                            <w:color w:val="000000"/>
                            <w:sz w:val="28"/>
                          </w:rPr>
                          <w:t>infection</w:t>
                        </w:r>
                        <w:proofErr w:type="gramEnd"/>
                      </w:p>
                      <w:p w14:paraId="0F6CABD1" w14:textId="77777777" w:rsidR="0027034A" w:rsidRDefault="0027034A" w:rsidP="0027034A">
                        <w:pPr>
                          <w:spacing w:line="240" w:lineRule="auto"/>
                          <w:textDirection w:val="btLr"/>
                        </w:pPr>
                      </w:p>
                      <w:p w14:paraId="570839E8" w14:textId="77777777" w:rsidR="0027034A" w:rsidRDefault="0027034A" w:rsidP="0027034A">
                        <w:pPr>
                          <w:spacing w:line="240" w:lineRule="auto"/>
                          <w:textDirection w:val="btLr"/>
                        </w:pPr>
                      </w:p>
                      <w:p w14:paraId="71A24FF8" w14:textId="77777777" w:rsidR="0027034A" w:rsidRDefault="0027034A" w:rsidP="0027034A">
                        <w:pPr>
                          <w:spacing w:line="240" w:lineRule="auto"/>
                          <w:textDirection w:val="btLr"/>
                        </w:pPr>
                      </w:p>
                    </w:txbxContent>
                  </v:textbox>
                </v:shape>
                <v:shape id="Straight Arrow Connector 679731295" o:spid="_x0000_s1041" type="#_x0000_t32" style="position:absolute;left:42611;top:44721;width:18018;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">
                  <v:stroke endarrow="block"/>
                </v:shape>
                <w10:wrap type="topAndBottom" anchorx="margin"/>
              </v:group>
            </w:pict>
          </mc:Fallback>
        </mc:AlternateContent>
      </w:r>
    </w:p>
    <w:p w14:paraId="3CE01FD6" w14:textId="1366399F" w:rsidR="00EE7299" w:rsidRDefault="00EE7299">
      <w:pPr>
        <w:rPr>
          <w:rFonts w:ascii="Times New Roman" w:eastAsia="Times New Roman" w:hAnsi="Times New Roman" w:cs="Times New Roman"/>
          <w:sz w:val="24"/>
          <w:szCs w:val="24"/>
        </w:rPr>
      </w:pPr>
    </w:p>
    <w:p w14:paraId="7D323AF1" w14:textId="77777777" w:rsidR="00EE7299"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 Literature Selection Process</w:t>
      </w:r>
    </w:p>
    <w:p w14:paraId="0B0C2677" w14:textId="2B57ADE2" w:rsidR="00EE72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publications based on type is shown in Figure 2</w:t>
      </w:r>
      <w:r w:rsidR="0027034A">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f the 17 selected</w:t>
      </w:r>
      <w:r w:rsidR="0027034A">
        <w:rPr>
          <w:rFonts w:ascii="Times New Roman" w:eastAsia="Times New Roman" w:hAnsi="Times New Roman" w:cs="Times New Roman"/>
          <w:sz w:val="24"/>
          <w:szCs w:val="24"/>
        </w:rPr>
        <w:t>)</w:t>
      </w:r>
    </w:p>
    <w:p w14:paraId="6C2C60E5" w14:textId="77777777" w:rsidR="00EE7299" w:rsidRDefault="00EE7299">
      <w:pPr>
        <w:rPr>
          <w:rFonts w:ascii="Times New Roman" w:eastAsia="Times New Roman" w:hAnsi="Times New Roman" w:cs="Times New Roman"/>
          <w:b/>
          <w:sz w:val="24"/>
          <w:szCs w:val="24"/>
        </w:rPr>
      </w:pPr>
    </w:p>
    <w:p w14:paraId="7D8E1DD6" w14:textId="77777777" w:rsidR="00EE7299"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5FEDE5F" wp14:editId="1DA5A6EC">
            <wp:extent cx="4086225"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378" r="19871"/>
                    <a:stretch>
                      <a:fillRect/>
                    </a:stretch>
                  </pic:blipFill>
                  <pic:spPr>
                    <a:xfrm>
                      <a:off x="0" y="0"/>
                      <a:ext cx="4086225" cy="2628900"/>
                    </a:xfrm>
                    <a:prstGeom prst="rect">
                      <a:avLst/>
                    </a:prstGeom>
                    <a:ln/>
                  </pic:spPr>
                </pic:pic>
              </a:graphicData>
            </a:graphic>
          </wp:inline>
        </w:drawing>
      </w:r>
    </w:p>
    <w:p w14:paraId="501B8344" w14:textId="77777777" w:rsidR="00EE7299" w:rsidRDefault="00000000">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i/>
          <w:sz w:val="24"/>
          <w:szCs w:val="24"/>
        </w:rPr>
        <w:t>Figure 2. Distribution of included papers based on publication type.</w:t>
      </w:r>
      <w:r>
        <w:rPr>
          <w:rFonts w:ascii="Times New Roman" w:eastAsia="Times New Roman" w:hAnsi="Times New Roman" w:cs="Times New Roman"/>
          <w:sz w:val="24"/>
          <w:szCs w:val="24"/>
        </w:rPr>
        <w:t xml:space="preserve"> </w:t>
      </w:r>
    </w:p>
    <w:p w14:paraId="4A87B087" w14:textId="77777777" w:rsidR="00EE7299" w:rsidRDefault="00EE7299">
      <w:pPr>
        <w:spacing w:line="480" w:lineRule="auto"/>
        <w:rPr>
          <w:rFonts w:ascii="Times New Roman" w:eastAsia="Times New Roman" w:hAnsi="Times New Roman" w:cs="Times New Roman"/>
          <w:color w:val="FF0000"/>
          <w:sz w:val="24"/>
          <w:szCs w:val="24"/>
        </w:rPr>
      </w:pPr>
    </w:p>
    <w:p w14:paraId="528C094D" w14:textId="77777777"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p w14:paraId="614DBC24" w14:textId="7E8DED8A" w:rsidR="0027034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 preliminary search was done on databases such as Google Scholar and PubMed to identify appropriate keywords. Next, we searched the databases for papers with the keywords and added them to a shared list. Titles and abstracts of the papers were then </w:t>
      </w:r>
      <w:proofErr w:type="gramStart"/>
      <w:r>
        <w:rPr>
          <w:rFonts w:ascii="Times New Roman" w:eastAsia="Times New Roman" w:hAnsi="Times New Roman" w:cs="Times New Roman"/>
          <w:sz w:val="24"/>
          <w:szCs w:val="24"/>
        </w:rPr>
        <w:t>checked</w:t>
      </w:r>
      <w:proofErr w:type="gramEnd"/>
      <w:r>
        <w:rPr>
          <w:rFonts w:ascii="Times New Roman" w:eastAsia="Times New Roman" w:hAnsi="Times New Roman" w:cs="Times New Roman"/>
          <w:sz w:val="24"/>
          <w:szCs w:val="24"/>
        </w:rPr>
        <w:t xml:space="preserve"> and irrelevant studies were removed based on exclusion criteria. The following keywords were used in the search: “Long Covid” or “Long Covid Symptoms” or “Long Covid Side Effects” or “Long Covid Health Impacts”. </w:t>
      </w:r>
    </w:p>
    <w:p w14:paraId="25DEC264" w14:textId="77777777" w:rsidR="0027034A" w:rsidRDefault="00270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C9B768" w14:textId="77777777" w:rsidR="00EE7299" w:rsidRDefault="00EE7299">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785"/>
        <w:gridCol w:w="6315"/>
      </w:tblGrid>
      <w:tr w:rsidR="00EE7299" w14:paraId="7FC2BD94" w14:textId="77777777">
        <w:tc>
          <w:tcPr>
            <w:tcW w:w="1260" w:type="dxa"/>
            <w:shd w:val="clear" w:color="auto" w:fill="auto"/>
            <w:tcMar>
              <w:top w:w="100" w:type="dxa"/>
              <w:left w:w="100" w:type="dxa"/>
              <w:bottom w:w="100" w:type="dxa"/>
              <w:right w:w="100" w:type="dxa"/>
            </w:tcMar>
          </w:tcPr>
          <w:p w14:paraId="7E37A3DD"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tc>
        <w:tc>
          <w:tcPr>
            <w:tcW w:w="1785" w:type="dxa"/>
            <w:shd w:val="clear" w:color="auto" w:fill="auto"/>
            <w:tcMar>
              <w:top w:w="100" w:type="dxa"/>
              <w:left w:w="100" w:type="dxa"/>
              <w:bottom w:w="100" w:type="dxa"/>
              <w:right w:w="100" w:type="dxa"/>
            </w:tcMar>
          </w:tcPr>
          <w:p w14:paraId="37965FFA"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6315" w:type="dxa"/>
            <w:shd w:val="clear" w:color="auto" w:fill="auto"/>
            <w:tcMar>
              <w:top w:w="100" w:type="dxa"/>
              <w:left w:w="100" w:type="dxa"/>
              <w:bottom w:w="100" w:type="dxa"/>
              <w:right w:w="100" w:type="dxa"/>
            </w:tcMar>
          </w:tcPr>
          <w:p w14:paraId="1EECDC0E"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tc>
      </w:tr>
      <w:tr w:rsidR="00EE7299" w14:paraId="4AF093BE" w14:textId="77777777">
        <w:tc>
          <w:tcPr>
            <w:tcW w:w="1260" w:type="dxa"/>
            <w:shd w:val="clear" w:color="auto" w:fill="auto"/>
            <w:tcMar>
              <w:top w:w="100" w:type="dxa"/>
              <w:left w:w="100" w:type="dxa"/>
              <w:bottom w:w="100" w:type="dxa"/>
              <w:right w:w="100" w:type="dxa"/>
            </w:tcMar>
          </w:tcPr>
          <w:p w14:paraId="6CEFD551"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PubMed</w:t>
            </w:r>
          </w:p>
        </w:tc>
        <w:tc>
          <w:tcPr>
            <w:tcW w:w="1785" w:type="dxa"/>
            <w:shd w:val="clear" w:color="auto" w:fill="auto"/>
            <w:tcMar>
              <w:top w:w="100" w:type="dxa"/>
              <w:left w:w="100" w:type="dxa"/>
              <w:bottom w:w="100" w:type="dxa"/>
              <w:right w:w="100" w:type="dxa"/>
            </w:tcMar>
          </w:tcPr>
          <w:p w14:paraId="47D77CAF"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and abstract</w:t>
            </w:r>
          </w:p>
        </w:tc>
        <w:tc>
          <w:tcPr>
            <w:tcW w:w="6315" w:type="dxa"/>
            <w:shd w:val="clear" w:color="auto" w:fill="auto"/>
            <w:tcMar>
              <w:top w:w="100" w:type="dxa"/>
              <w:left w:w="100" w:type="dxa"/>
              <w:bottom w:w="100" w:type="dxa"/>
              <w:right w:w="100" w:type="dxa"/>
            </w:tcMar>
          </w:tcPr>
          <w:p w14:paraId="30D733F2"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Covid” or “Long Covid Symptoms” or “Long Covid Side Effects” or “Long Covid Health Impacts”</w:t>
            </w:r>
          </w:p>
        </w:tc>
      </w:tr>
      <w:tr w:rsidR="00EE7299" w14:paraId="51157E80" w14:textId="77777777">
        <w:tc>
          <w:tcPr>
            <w:tcW w:w="1260" w:type="dxa"/>
            <w:shd w:val="clear" w:color="auto" w:fill="auto"/>
            <w:tcMar>
              <w:top w:w="100" w:type="dxa"/>
              <w:left w:w="100" w:type="dxa"/>
              <w:bottom w:w="100" w:type="dxa"/>
              <w:right w:w="100" w:type="dxa"/>
            </w:tcMar>
          </w:tcPr>
          <w:p w14:paraId="0A60CF25"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Scholar</w:t>
            </w:r>
          </w:p>
        </w:tc>
        <w:tc>
          <w:tcPr>
            <w:tcW w:w="1785" w:type="dxa"/>
            <w:shd w:val="clear" w:color="auto" w:fill="auto"/>
            <w:tcMar>
              <w:top w:w="100" w:type="dxa"/>
              <w:left w:w="100" w:type="dxa"/>
              <w:bottom w:w="100" w:type="dxa"/>
              <w:right w:w="100" w:type="dxa"/>
            </w:tcMar>
          </w:tcPr>
          <w:p w14:paraId="3EF7803B"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and abstract</w:t>
            </w:r>
          </w:p>
        </w:tc>
        <w:tc>
          <w:tcPr>
            <w:tcW w:w="6315" w:type="dxa"/>
            <w:shd w:val="clear" w:color="auto" w:fill="auto"/>
            <w:tcMar>
              <w:top w:w="100" w:type="dxa"/>
              <w:left w:w="100" w:type="dxa"/>
              <w:bottom w:w="100" w:type="dxa"/>
              <w:right w:w="100" w:type="dxa"/>
            </w:tcMar>
          </w:tcPr>
          <w:p w14:paraId="37FF1D58"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Covid” or “Long Covid Symptoms” or “Long Covid Side Effects” or “Long Covid Health Impacts”.</w:t>
            </w:r>
          </w:p>
        </w:tc>
      </w:tr>
    </w:tbl>
    <w:p w14:paraId="40A2E3EB" w14:textId="6DD44886" w:rsidR="00EE7299"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Keywords and search strategy</w:t>
      </w:r>
    </w:p>
    <w:p w14:paraId="20FD6FC3" w14:textId="77777777" w:rsidR="0027034A" w:rsidRDefault="0027034A">
      <w:pPr>
        <w:spacing w:line="480" w:lineRule="auto"/>
        <w:rPr>
          <w:rFonts w:ascii="Times New Roman" w:eastAsia="Times New Roman" w:hAnsi="Times New Roman" w:cs="Times New Roman"/>
          <w:b/>
          <w:sz w:val="24"/>
          <w:szCs w:val="24"/>
        </w:rPr>
      </w:pPr>
    </w:p>
    <w:p w14:paraId="440E8C08" w14:textId="07BE0CCB"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Extraction and Synthesis</w:t>
      </w:r>
    </w:p>
    <w:p w14:paraId="7D1EEAB1"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were extracted from included papers: first author of the study, number of participants, type of study, investigative strategy/diagnostic technique (questionnaire, interview, examine,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time of assessment (how long post COVID-19 infection), and symptoms. </w:t>
      </w:r>
    </w:p>
    <w:p w14:paraId="42C42313" w14:textId="03D6629E" w:rsidR="00EE7299" w:rsidRDefault="00EE7299" w:rsidP="0027034A">
      <w:pPr>
        <w:rPr>
          <w:rFonts w:ascii="Times New Roman" w:eastAsia="Times New Roman" w:hAnsi="Times New Roman" w:cs="Times New Roman"/>
          <w:sz w:val="24"/>
          <w:szCs w:val="24"/>
        </w:rPr>
      </w:pPr>
    </w:p>
    <w:p w14:paraId="474C1E49" w14:textId="77777777" w:rsidR="0027034A" w:rsidRDefault="002703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9960EFE" w14:textId="52920810" w:rsidR="00EE7299"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Results:</w:t>
      </w:r>
    </w:p>
    <w:p w14:paraId="0CCA249B"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Multisystem Effects:</w:t>
      </w:r>
    </w:p>
    <w:p w14:paraId="41EB0B60"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much research has focused on the acute phase of infection, public health officials and providers' concern has been shifted towards the long-term effects of the COVID-19 virus. Long COVID is a condition characterized by persistent symptoms that encompass a wide range of organ systems, inflicting harm beyond the respiratory system. Though the literature encompassed a wide range of multisystemic effects, our research found that Long COVID impacts the thrombotic, cardiovascular, respiratory, neurological, olfactory, orthostatic systems, in addition to psychiatric symptomatology that manifest across all bodily systems and overall wellness. Beyond bodily systems, Long COVID has placed strain on clinical and public health professionals, global and national economies, and activities of daily life. </w:t>
      </w:r>
    </w:p>
    <w:p w14:paraId="71203D23"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Diagnosing and managing Long COVID poses significant challenges, given the lack of specific biomarkers and baseline imaging and screening for many patients. Additionally, the vagueness and variability of symptoms adds strain between providers and patients in the articulation and implementation of a treatment management plan. </w:t>
      </w:r>
    </w:p>
    <w:p w14:paraId="7CD64AB1"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Persistent Symptoms</w:t>
      </w:r>
    </w:p>
    <w:p w14:paraId="44F731F9" w14:textId="576CD1DF" w:rsidR="00EE7299" w:rsidRDefault="00000000" w:rsidP="0027034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diagnostic criteria for Long COVID specifies the condition </w:t>
      </w:r>
      <w:proofErr w:type="gramStart"/>
      <w:r>
        <w:rPr>
          <w:rFonts w:ascii="Times New Roman" w:eastAsia="Times New Roman" w:hAnsi="Times New Roman" w:cs="Times New Roman"/>
          <w:sz w:val="24"/>
          <w:szCs w:val="24"/>
        </w:rPr>
        <w:t>is characterized</w:t>
      </w:r>
      <w:proofErr w:type="gramEnd"/>
      <w:r>
        <w:rPr>
          <w:rFonts w:ascii="Times New Roman" w:eastAsia="Times New Roman" w:hAnsi="Times New Roman" w:cs="Times New Roman"/>
          <w:sz w:val="24"/>
          <w:szCs w:val="24"/>
        </w:rPr>
        <w:t xml:space="preserve"> by the presence of symptoms 12 weeks or 3 months post-acute COVID-19 infection. There is little known regarding the expected duration of these symptoms or the existence of chronic Long COVID. Multiple studies have confirmed the persistence of heterogeneous symptoms for up to one year following acute infection, with only 22.9% of patients being symptom free (Di Toro 2021). Among the seventeen selected pieces of literature, three contained information on the persistent symptoms of Long COVID.</w:t>
      </w:r>
    </w:p>
    <w:tbl>
      <w:tblPr>
        <w:tblStyle w:val="a0"/>
        <w:tblW w:w="11280"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725"/>
        <w:gridCol w:w="1590"/>
        <w:gridCol w:w="1425"/>
        <w:gridCol w:w="2715"/>
        <w:gridCol w:w="2385"/>
      </w:tblGrid>
      <w:tr w:rsidR="00EE7299" w14:paraId="4D0B654E" w14:textId="77777777">
        <w:tc>
          <w:tcPr>
            <w:tcW w:w="1440" w:type="dxa"/>
            <w:shd w:val="clear" w:color="auto" w:fill="auto"/>
            <w:tcMar>
              <w:top w:w="100" w:type="dxa"/>
              <w:left w:w="100" w:type="dxa"/>
              <w:bottom w:w="100" w:type="dxa"/>
              <w:right w:w="100" w:type="dxa"/>
            </w:tcMar>
          </w:tcPr>
          <w:p w14:paraId="5A44F5D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Study Author</w:t>
            </w:r>
          </w:p>
        </w:tc>
        <w:tc>
          <w:tcPr>
            <w:tcW w:w="1725" w:type="dxa"/>
            <w:shd w:val="clear" w:color="auto" w:fill="auto"/>
            <w:tcMar>
              <w:top w:w="100" w:type="dxa"/>
              <w:left w:w="100" w:type="dxa"/>
              <w:bottom w:w="100" w:type="dxa"/>
              <w:right w:w="100" w:type="dxa"/>
            </w:tcMar>
          </w:tcPr>
          <w:p w14:paraId="229952BE"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590" w:type="dxa"/>
            <w:shd w:val="clear" w:color="auto" w:fill="auto"/>
            <w:tcMar>
              <w:top w:w="100" w:type="dxa"/>
              <w:left w:w="100" w:type="dxa"/>
              <w:bottom w:w="100" w:type="dxa"/>
              <w:right w:w="100" w:type="dxa"/>
            </w:tcMar>
          </w:tcPr>
          <w:p w14:paraId="6F07F79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425" w:type="dxa"/>
            <w:shd w:val="clear" w:color="auto" w:fill="auto"/>
            <w:tcMar>
              <w:top w:w="100" w:type="dxa"/>
              <w:left w:w="100" w:type="dxa"/>
              <w:bottom w:w="100" w:type="dxa"/>
              <w:right w:w="100" w:type="dxa"/>
            </w:tcMar>
          </w:tcPr>
          <w:p w14:paraId="1FB37C3C"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715" w:type="dxa"/>
            <w:shd w:val="clear" w:color="auto" w:fill="auto"/>
            <w:tcMar>
              <w:top w:w="100" w:type="dxa"/>
              <w:left w:w="100" w:type="dxa"/>
              <w:bottom w:w="100" w:type="dxa"/>
              <w:right w:w="100" w:type="dxa"/>
            </w:tcMar>
          </w:tcPr>
          <w:p w14:paraId="43B1CBC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16E49F04"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385" w:type="dxa"/>
            <w:shd w:val="clear" w:color="auto" w:fill="auto"/>
            <w:tcMar>
              <w:top w:w="100" w:type="dxa"/>
              <w:left w:w="100" w:type="dxa"/>
              <w:bottom w:w="100" w:type="dxa"/>
              <w:right w:w="100" w:type="dxa"/>
            </w:tcMar>
          </w:tcPr>
          <w:p w14:paraId="5BB5159F"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3C90253D" w14:textId="77777777">
        <w:tc>
          <w:tcPr>
            <w:tcW w:w="1440" w:type="dxa"/>
            <w:shd w:val="clear" w:color="auto" w:fill="auto"/>
            <w:tcMar>
              <w:top w:w="100" w:type="dxa"/>
              <w:left w:w="100" w:type="dxa"/>
              <w:bottom w:w="100" w:type="dxa"/>
              <w:right w:w="100" w:type="dxa"/>
            </w:tcMar>
          </w:tcPr>
          <w:p w14:paraId="493A346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Dennis et al. (2023)</w:t>
            </w:r>
          </w:p>
        </w:tc>
        <w:tc>
          <w:tcPr>
            <w:tcW w:w="1725" w:type="dxa"/>
            <w:shd w:val="clear" w:color="auto" w:fill="auto"/>
            <w:tcMar>
              <w:top w:w="100" w:type="dxa"/>
              <w:left w:w="100" w:type="dxa"/>
              <w:bottom w:w="100" w:type="dxa"/>
              <w:right w:w="100" w:type="dxa"/>
            </w:tcMar>
          </w:tcPr>
          <w:p w14:paraId="58FA4AA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​​Prospective cohort study</w:t>
            </w:r>
          </w:p>
        </w:tc>
        <w:tc>
          <w:tcPr>
            <w:tcW w:w="1590" w:type="dxa"/>
            <w:shd w:val="clear" w:color="auto" w:fill="auto"/>
            <w:tcMar>
              <w:top w:w="100" w:type="dxa"/>
              <w:left w:w="100" w:type="dxa"/>
              <w:bottom w:w="100" w:type="dxa"/>
              <w:right w:w="100" w:type="dxa"/>
            </w:tcMar>
          </w:tcPr>
          <w:p w14:paraId="150F020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 adults</w:t>
            </w:r>
          </w:p>
        </w:tc>
        <w:tc>
          <w:tcPr>
            <w:tcW w:w="1425" w:type="dxa"/>
            <w:shd w:val="clear" w:color="auto" w:fill="auto"/>
            <w:tcMar>
              <w:top w:w="100" w:type="dxa"/>
              <w:left w:w="100" w:type="dxa"/>
              <w:bottom w:w="100" w:type="dxa"/>
              <w:right w:w="100" w:type="dxa"/>
            </w:tcMar>
          </w:tcPr>
          <w:p w14:paraId="7BCE593A" w14:textId="77777777" w:rsidR="00EE7299"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 and 12 months</w:t>
            </w:r>
            <w:proofErr w:type="gramEnd"/>
            <w:r>
              <w:rPr>
                <w:rFonts w:ascii="Times New Roman" w:eastAsia="Times New Roman" w:hAnsi="Times New Roman" w:cs="Times New Roman"/>
                <w:sz w:val="24"/>
                <w:szCs w:val="24"/>
              </w:rPr>
              <w:t xml:space="preserve"> post COVID-19 Infection</w:t>
            </w:r>
          </w:p>
        </w:tc>
        <w:tc>
          <w:tcPr>
            <w:tcW w:w="2715" w:type="dxa"/>
            <w:shd w:val="clear" w:color="auto" w:fill="auto"/>
            <w:tcMar>
              <w:top w:w="100" w:type="dxa"/>
              <w:left w:w="100" w:type="dxa"/>
              <w:bottom w:w="100" w:type="dxa"/>
              <w:right w:w="100" w:type="dxa"/>
            </w:tcMar>
          </w:tcPr>
          <w:p w14:paraId="3642023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Multi-organ MRI and symptom report</w:t>
            </w:r>
          </w:p>
        </w:tc>
        <w:tc>
          <w:tcPr>
            <w:tcW w:w="2385" w:type="dxa"/>
            <w:shd w:val="clear" w:color="auto" w:fill="auto"/>
            <w:tcMar>
              <w:top w:w="100" w:type="dxa"/>
              <w:left w:w="100" w:type="dxa"/>
              <w:bottom w:w="100" w:type="dxa"/>
              <w:right w:w="100" w:type="dxa"/>
            </w:tcMar>
          </w:tcPr>
          <w:p w14:paraId="1D5C442A"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u w:val="single"/>
              </w:rPr>
              <w:t>6 Months</w:t>
            </w:r>
          </w:p>
          <w:p w14:paraId="77AFB19B"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Extreme breathlessness (38%) cognitive dysfunction (48%)</w:t>
            </w:r>
          </w:p>
          <w:p w14:paraId="2A3D89E9"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Poor health-related quality of life (57%)</w:t>
            </w:r>
          </w:p>
          <w:p w14:paraId="15E07A33"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Single-organ Impairment (69%) </w:t>
            </w:r>
          </w:p>
          <w:p w14:paraId="5FBCC619"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Multi-organ impairment (23%)</w:t>
            </w:r>
          </w:p>
          <w:p w14:paraId="6808A989" w14:textId="77777777" w:rsidR="00EE7299" w:rsidRDefault="00EE7299">
            <w:pPr>
              <w:widowControl w:val="0"/>
              <w:spacing w:line="240" w:lineRule="auto"/>
              <w:rPr>
                <w:rFonts w:ascii="Times New Roman" w:eastAsia="Times New Roman" w:hAnsi="Times New Roman" w:cs="Times New Roman"/>
                <w:color w:val="0D0D0D"/>
                <w:sz w:val="24"/>
                <w:szCs w:val="24"/>
              </w:rPr>
            </w:pPr>
          </w:p>
          <w:p w14:paraId="2F5CE1A9" w14:textId="77777777" w:rsidR="00EE7299" w:rsidRDefault="00000000">
            <w:pPr>
              <w:widowControl w:val="0"/>
              <w:spacing w:line="240" w:lineRule="auto"/>
              <w:rPr>
                <w:rFonts w:ascii="Times New Roman" w:eastAsia="Times New Roman" w:hAnsi="Times New Roman" w:cs="Times New Roman"/>
                <w:color w:val="0D0D0D"/>
                <w:sz w:val="24"/>
                <w:szCs w:val="24"/>
                <w:u w:val="single"/>
              </w:rPr>
            </w:pPr>
            <w:r>
              <w:rPr>
                <w:rFonts w:ascii="Times New Roman" w:eastAsia="Times New Roman" w:hAnsi="Times New Roman" w:cs="Times New Roman"/>
                <w:color w:val="0D0D0D"/>
                <w:sz w:val="24"/>
                <w:szCs w:val="24"/>
                <w:u w:val="single"/>
              </w:rPr>
              <w:t xml:space="preserve">12 Months </w:t>
            </w:r>
          </w:p>
          <w:p w14:paraId="1949D1A9"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Extreme breathlessness (30%)</w:t>
            </w:r>
          </w:p>
          <w:p w14:paraId="3FFCFBE3"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Cognitive dysfunction (38%)</w:t>
            </w:r>
          </w:p>
          <w:p w14:paraId="675815D8"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Poor health-related quality of life (45%)</w:t>
            </w:r>
          </w:p>
          <w:p w14:paraId="394AEC44"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Single-organ Impairment (59%) </w:t>
            </w:r>
          </w:p>
          <w:p w14:paraId="0A56BCA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Multi-organ impairment (27%)</w:t>
            </w:r>
          </w:p>
        </w:tc>
      </w:tr>
      <w:tr w:rsidR="00EE7299" w14:paraId="5BA51199" w14:textId="77777777">
        <w:tc>
          <w:tcPr>
            <w:tcW w:w="1440" w:type="dxa"/>
            <w:shd w:val="clear" w:color="auto" w:fill="auto"/>
            <w:tcMar>
              <w:top w:w="100" w:type="dxa"/>
              <w:left w:w="100" w:type="dxa"/>
              <w:bottom w:w="100" w:type="dxa"/>
              <w:right w:w="100" w:type="dxa"/>
            </w:tcMar>
          </w:tcPr>
          <w:p w14:paraId="00F1757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Holdsworth et al. (2022) </w:t>
            </w:r>
          </w:p>
        </w:tc>
        <w:tc>
          <w:tcPr>
            <w:tcW w:w="1725" w:type="dxa"/>
            <w:shd w:val="clear" w:color="auto" w:fill="auto"/>
            <w:tcMar>
              <w:top w:w="100" w:type="dxa"/>
              <w:left w:w="100" w:type="dxa"/>
              <w:bottom w:w="100" w:type="dxa"/>
              <w:right w:w="100" w:type="dxa"/>
            </w:tcMar>
          </w:tcPr>
          <w:p w14:paraId="4A33598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clinical assessment </w:t>
            </w:r>
          </w:p>
        </w:tc>
        <w:tc>
          <w:tcPr>
            <w:tcW w:w="1590" w:type="dxa"/>
            <w:shd w:val="clear" w:color="auto" w:fill="auto"/>
            <w:tcMar>
              <w:top w:w="100" w:type="dxa"/>
              <w:left w:w="100" w:type="dxa"/>
              <w:bottom w:w="100" w:type="dxa"/>
              <w:right w:w="100" w:type="dxa"/>
            </w:tcMar>
          </w:tcPr>
          <w:p w14:paraId="2EFF467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 adults</w:t>
            </w:r>
          </w:p>
        </w:tc>
        <w:tc>
          <w:tcPr>
            <w:tcW w:w="1425" w:type="dxa"/>
            <w:shd w:val="clear" w:color="auto" w:fill="auto"/>
            <w:tcMar>
              <w:top w:w="100" w:type="dxa"/>
              <w:left w:w="100" w:type="dxa"/>
              <w:bottom w:w="100" w:type="dxa"/>
              <w:right w:w="100" w:type="dxa"/>
            </w:tcMar>
          </w:tcPr>
          <w:p w14:paraId="123F6381"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24 weeks post COVID-19 infection</w:t>
            </w:r>
          </w:p>
        </w:tc>
        <w:tc>
          <w:tcPr>
            <w:tcW w:w="2715" w:type="dxa"/>
            <w:shd w:val="clear" w:color="auto" w:fill="auto"/>
            <w:tcMar>
              <w:top w:w="100" w:type="dxa"/>
              <w:left w:w="100" w:type="dxa"/>
              <w:bottom w:w="100" w:type="dxa"/>
              <w:right w:w="100" w:type="dxa"/>
            </w:tcMar>
          </w:tcPr>
          <w:p w14:paraId="24D913A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clinical assessment (symptoms, WHO performance status, cognitive testing, CPET, lung function, high-resolution CT chest, CT pulmonary angiogram and cardiac</w:t>
            </w:r>
          </w:p>
          <w:p w14:paraId="36D37B3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MRI)</w:t>
            </w:r>
          </w:p>
        </w:tc>
        <w:tc>
          <w:tcPr>
            <w:tcW w:w="2385" w:type="dxa"/>
            <w:shd w:val="clear" w:color="auto" w:fill="auto"/>
            <w:tcMar>
              <w:top w:w="100" w:type="dxa"/>
              <w:left w:w="100" w:type="dxa"/>
              <w:bottom w:w="100" w:type="dxa"/>
              <w:right w:w="100" w:type="dxa"/>
            </w:tcMar>
          </w:tcPr>
          <w:p w14:paraId="6A2B5B8D"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Persistent symptoms (69%) </w:t>
            </w:r>
          </w:p>
          <w:p w14:paraId="1C641740"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Shortness of breath (61%) </w:t>
            </w:r>
          </w:p>
          <w:p w14:paraId="46DCC2B9"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Fatigue (54%)</w:t>
            </w:r>
          </w:p>
          <w:p w14:paraId="1E27103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Cognitive Problems (47%)</w:t>
            </w:r>
          </w:p>
        </w:tc>
      </w:tr>
      <w:tr w:rsidR="00EE7299" w14:paraId="2D3A3159" w14:textId="77777777" w:rsidTr="0027034A">
        <w:trPr>
          <w:trHeight w:val="20"/>
        </w:trPr>
        <w:tc>
          <w:tcPr>
            <w:tcW w:w="1440" w:type="dxa"/>
            <w:shd w:val="clear" w:color="auto" w:fill="auto"/>
            <w:tcMar>
              <w:top w:w="100" w:type="dxa"/>
              <w:left w:w="100" w:type="dxa"/>
              <w:bottom w:w="100" w:type="dxa"/>
              <w:right w:w="100" w:type="dxa"/>
            </w:tcMar>
          </w:tcPr>
          <w:p w14:paraId="66A106B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Roca-Fernandez, et al.</w:t>
            </w:r>
          </w:p>
        </w:tc>
        <w:tc>
          <w:tcPr>
            <w:tcW w:w="1725" w:type="dxa"/>
            <w:shd w:val="clear" w:color="auto" w:fill="auto"/>
            <w:tcMar>
              <w:top w:w="100" w:type="dxa"/>
              <w:left w:w="100" w:type="dxa"/>
              <w:bottom w:w="100" w:type="dxa"/>
              <w:right w:w="100" w:type="dxa"/>
            </w:tcMar>
          </w:tcPr>
          <w:p w14:paraId="4A8B055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longitudinal study</w:t>
            </w:r>
          </w:p>
        </w:tc>
        <w:tc>
          <w:tcPr>
            <w:tcW w:w="1590" w:type="dxa"/>
            <w:shd w:val="clear" w:color="auto" w:fill="auto"/>
            <w:tcMar>
              <w:top w:w="100" w:type="dxa"/>
              <w:left w:w="100" w:type="dxa"/>
              <w:bottom w:w="100" w:type="dxa"/>
              <w:right w:w="100" w:type="dxa"/>
            </w:tcMar>
          </w:tcPr>
          <w:p w14:paraId="52591EF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w:t>
            </w:r>
          </w:p>
          <w:p w14:paraId="4006D32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534 adults</w:t>
            </w:r>
          </w:p>
          <w:p w14:paraId="60E094E7" w14:textId="77777777" w:rsidR="00EE7299" w:rsidRDefault="00EE7299">
            <w:pPr>
              <w:widowControl w:val="0"/>
              <w:spacing w:line="240" w:lineRule="auto"/>
              <w:rPr>
                <w:rFonts w:ascii="Times New Roman" w:eastAsia="Times New Roman" w:hAnsi="Times New Roman" w:cs="Times New Roman"/>
                <w:sz w:val="24"/>
                <w:szCs w:val="24"/>
              </w:rPr>
            </w:pPr>
          </w:p>
          <w:p w14:paraId="22BD522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330 adults</w:t>
            </w:r>
          </w:p>
        </w:tc>
        <w:tc>
          <w:tcPr>
            <w:tcW w:w="1425" w:type="dxa"/>
            <w:shd w:val="clear" w:color="auto" w:fill="auto"/>
            <w:tcMar>
              <w:top w:w="100" w:type="dxa"/>
              <w:left w:w="100" w:type="dxa"/>
              <w:bottom w:w="100" w:type="dxa"/>
              <w:right w:w="100" w:type="dxa"/>
            </w:tcMar>
          </w:tcPr>
          <w:p w14:paraId="5405CC7B" w14:textId="77777777" w:rsidR="00EE7299"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 and 12 months</w:t>
            </w:r>
            <w:proofErr w:type="gramEnd"/>
            <w:r>
              <w:rPr>
                <w:rFonts w:ascii="Times New Roman" w:eastAsia="Times New Roman" w:hAnsi="Times New Roman" w:cs="Times New Roman"/>
                <w:sz w:val="24"/>
                <w:szCs w:val="24"/>
              </w:rPr>
              <w:t xml:space="preserve"> post COVID-19 Infection </w:t>
            </w:r>
          </w:p>
        </w:tc>
        <w:tc>
          <w:tcPr>
            <w:tcW w:w="2715" w:type="dxa"/>
            <w:shd w:val="clear" w:color="auto" w:fill="auto"/>
            <w:tcMar>
              <w:top w:w="100" w:type="dxa"/>
              <w:left w:w="100" w:type="dxa"/>
              <w:bottom w:w="100" w:type="dxa"/>
              <w:right w:w="100" w:type="dxa"/>
            </w:tcMar>
          </w:tcPr>
          <w:p w14:paraId="7D825F8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CMR (cardiac magnetic resonance imaging), multi-organ MRI, questionnaires, and blood samples</w:t>
            </w:r>
          </w:p>
          <w:p w14:paraId="0D96A305" w14:textId="77777777" w:rsidR="00EE7299" w:rsidRDefault="00EE7299">
            <w:pPr>
              <w:widowControl w:val="0"/>
              <w:spacing w:line="240" w:lineRule="auto"/>
              <w:rPr>
                <w:rFonts w:ascii="Times New Roman" w:eastAsia="Times New Roman" w:hAnsi="Times New Roman" w:cs="Times New Roman"/>
                <w:sz w:val="24"/>
                <w:szCs w:val="24"/>
              </w:rPr>
            </w:pPr>
          </w:p>
        </w:tc>
        <w:tc>
          <w:tcPr>
            <w:tcW w:w="2385" w:type="dxa"/>
            <w:shd w:val="clear" w:color="auto" w:fill="auto"/>
            <w:tcMar>
              <w:top w:w="100" w:type="dxa"/>
              <w:left w:w="100" w:type="dxa"/>
              <w:bottom w:w="100" w:type="dxa"/>
              <w:right w:w="100" w:type="dxa"/>
            </w:tcMar>
          </w:tcPr>
          <w:p w14:paraId="66F8B17C"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u w:val="single"/>
              </w:rPr>
              <w:t>6 Months</w:t>
            </w:r>
          </w:p>
          <w:p w14:paraId="6DBDC480" w14:textId="77777777" w:rsidR="00EE7299" w:rsidRDefault="00000000">
            <w:pPr>
              <w:widowControl w:val="0"/>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Cardiac impairment (19%) </w:t>
            </w:r>
          </w:p>
          <w:p w14:paraId="24285644" w14:textId="77777777" w:rsidR="00EE7299" w:rsidRDefault="00EE7299">
            <w:pPr>
              <w:widowControl w:val="0"/>
              <w:spacing w:line="240" w:lineRule="auto"/>
              <w:rPr>
                <w:rFonts w:ascii="Times New Roman" w:eastAsia="Times New Roman" w:hAnsi="Times New Roman" w:cs="Times New Roman"/>
                <w:color w:val="0D0D0D"/>
                <w:sz w:val="24"/>
                <w:szCs w:val="24"/>
              </w:rPr>
            </w:pPr>
          </w:p>
          <w:p w14:paraId="3A823A9B" w14:textId="77777777" w:rsidR="00EE7299" w:rsidRDefault="00000000">
            <w:pPr>
              <w:widowControl w:val="0"/>
              <w:spacing w:line="240" w:lineRule="auto"/>
              <w:rPr>
                <w:rFonts w:ascii="Times New Roman" w:eastAsia="Times New Roman" w:hAnsi="Times New Roman" w:cs="Times New Roman"/>
                <w:color w:val="0D0D0D"/>
                <w:sz w:val="24"/>
                <w:szCs w:val="24"/>
                <w:u w:val="single"/>
              </w:rPr>
            </w:pPr>
            <w:r>
              <w:rPr>
                <w:rFonts w:ascii="Times New Roman" w:eastAsia="Times New Roman" w:hAnsi="Times New Roman" w:cs="Times New Roman"/>
                <w:color w:val="0D0D0D"/>
                <w:sz w:val="24"/>
                <w:szCs w:val="24"/>
                <w:u w:val="single"/>
              </w:rPr>
              <w:t xml:space="preserve">12 months </w:t>
            </w:r>
          </w:p>
          <w:p w14:paraId="310F263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58% presented with ongoing cardiac impairment at 12 months.</w:t>
            </w:r>
          </w:p>
        </w:tc>
      </w:tr>
    </w:tbl>
    <w:p w14:paraId="4629E354" w14:textId="5002E674" w:rsidR="0027034A" w:rsidRDefault="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2 Publications involving persistent </w:t>
      </w:r>
      <w:proofErr w:type="gramStart"/>
      <w:r>
        <w:rPr>
          <w:rFonts w:ascii="Times New Roman" w:eastAsia="Times New Roman" w:hAnsi="Times New Roman" w:cs="Times New Roman"/>
          <w:i/>
          <w:sz w:val="24"/>
          <w:szCs w:val="24"/>
        </w:rPr>
        <w:t>symptoms</w:t>
      </w:r>
      <w:proofErr w:type="gramEnd"/>
    </w:p>
    <w:p w14:paraId="2C83F89A" w14:textId="04BC482F"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5DE4FA8B" w14:textId="77777777" w:rsidR="00EE7299" w:rsidRDefault="00000000">
      <w:pPr>
        <w:spacing w:line="480" w:lineRule="auto"/>
        <w:ind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Common symptoms at 6 and 12 months included extreme breathlessness, cognitive dysfunction, ongoing cardiac impairments and poor health-related quality of </w:t>
      </w:r>
      <w:proofErr w:type="gramStart"/>
      <w:r>
        <w:rPr>
          <w:rFonts w:ascii="Times New Roman" w:eastAsia="Times New Roman" w:hAnsi="Times New Roman" w:cs="Times New Roman"/>
          <w:color w:val="0D0D0D"/>
          <w:sz w:val="24"/>
          <w:szCs w:val="24"/>
        </w:rPr>
        <w:t>life</w:t>
      </w:r>
      <w:proofErr w:type="gramEnd"/>
    </w:p>
    <w:p w14:paraId="346C9517" w14:textId="77777777" w:rsidR="00EE7299" w:rsidRDefault="00EE7299">
      <w:pPr>
        <w:spacing w:line="480" w:lineRule="auto"/>
        <w:rPr>
          <w:rFonts w:ascii="Times New Roman" w:eastAsia="Times New Roman" w:hAnsi="Times New Roman" w:cs="Times New Roman"/>
          <w:color w:val="0D0D0D"/>
          <w:sz w:val="24"/>
          <w:szCs w:val="24"/>
        </w:rPr>
      </w:pPr>
    </w:p>
    <w:p w14:paraId="44A07117"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Olfactory Effects:</w:t>
      </w:r>
    </w:p>
    <w:p w14:paraId="5A1F621C"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two contained information on the olfactory effects of Long COVID. </w:t>
      </w:r>
    </w:p>
    <w:p w14:paraId="0103B573"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3 Publications involving olfactory </w:t>
      </w:r>
      <w:proofErr w:type="gramStart"/>
      <w:r>
        <w:rPr>
          <w:rFonts w:ascii="Times New Roman" w:eastAsia="Times New Roman" w:hAnsi="Times New Roman" w:cs="Times New Roman"/>
          <w:i/>
          <w:sz w:val="24"/>
          <w:szCs w:val="24"/>
        </w:rPr>
        <w:t>effects</w:t>
      </w:r>
      <w:proofErr w:type="gramEnd"/>
    </w:p>
    <w:tbl>
      <w:tblPr>
        <w:tblStyle w:val="a1"/>
        <w:tblW w:w="11205" w:type="dxa"/>
        <w:tblInd w:w="-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740"/>
        <w:gridCol w:w="1605"/>
        <w:gridCol w:w="1410"/>
        <w:gridCol w:w="2730"/>
        <w:gridCol w:w="2325"/>
      </w:tblGrid>
      <w:tr w:rsidR="00EE7299" w14:paraId="5B147BCB" w14:textId="77777777">
        <w:tc>
          <w:tcPr>
            <w:tcW w:w="1395" w:type="dxa"/>
            <w:shd w:val="clear" w:color="auto" w:fill="auto"/>
            <w:tcMar>
              <w:top w:w="100" w:type="dxa"/>
              <w:left w:w="100" w:type="dxa"/>
              <w:bottom w:w="100" w:type="dxa"/>
              <w:right w:w="100" w:type="dxa"/>
            </w:tcMar>
          </w:tcPr>
          <w:p w14:paraId="0654B820"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740" w:type="dxa"/>
            <w:shd w:val="clear" w:color="auto" w:fill="auto"/>
            <w:tcMar>
              <w:top w:w="100" w:type="dxa"/>
              <w:left w:w="100" w:type="dxa"/>
              <w:bottom w:w="100" w:type="dxa"/>
              <w:right w:w="100" w:type="dxa"/>
            </w:tcMar>
          </w:tcPr>
          <w:p w14:paraId="7B2851B4"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605" w:type="dxa"/>
            <w:shd w:val="clear" w:color="auto" w:fill="auto"/>
            <w:tcMar>
              <w:top w:w="100" w:type="dxa"/>
              <w:left w:w="100" w:type="dxa"/>
              <w:bottom w:w="100" w:type="dxa"/>
              <w:right w:w="100" w:type="dxa"/>
            </w:tcMar>
          </w:tcPr>
          <w:p w14:paraId="54D366ED"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410" w:type="dxa"/>
            <w:shd w:val="clear" w:color="auto" w:fill="auto"/>
            <w:tcMar>
              <w:top w:w="100" w:type="dxa"/>
              <w:left w:w="100" w:type="dxa"/>
              <w:bottom w:w="100" w:type="dxa"/>
              <w:right w:w="100" w:type="dxa"/>
            </w:tcMar>
          </w:tcPr>
          <w:p w14:paraId="4D206857"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730" w:type="dxa"/>
            <w:shd w:val="clear" w:color="auto" w:fill="auto"/>
            <w:tcMar>
              <w:top w:w="100" w:type="dxa"/>
              <w:left w:w="100" w:type="dxa"/>
              <w:bottom w:w="100" w:type="dxa"/>
              <w:right w:w="100" w:type="dxa"/>
            </w:tcMar>
          </w:tcPr>
          <w:p w14:paraId="6F4FAE10"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5ED5A18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325" w:type="dxa"/>
            <w:shd w:val="clear" w:color="auto" w:fill="auto"/>
            <w:tcMar>
              <w:top w:w="100" w:type="dxa"/>
              <w:left w:w="100" w:type="dxa"/>
              <w:bottom w:w="100" w:type="dxa"/>
              <w:right w:w="100" w:type="dxa"/>
            </w:tcMar>
          </w:tcPr>
          <w:p w14:paraId="44A3CDA1"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4735C66A" w14:textId="77777777">
        <w:tc>
          <w:tcPr>
            <w:tcW w:w="1395" w:type="dxa"/>
            <w:shd w:val="clear" w:color="auto" w:fill="auto"/>
            <w:tcMar>
              <w:top w:w="100" w:type="dxa"/>
              <w:left w:w="100" w:type="dxa"/>
              <w:bottom w:w="100" w:type="dxa"/>
              <w:right w:w="100" w:type="dxa"/>
            </w:tcMar>
          </w:tcPr>
          <w:p w14:paraId="3BDE0093"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 et al.</w:t>
            </w:r>
          </w:p>
        </w:tc>
        <w:tc>
          <w:tcPr>
            <w:tcW w:w="1740" w:type="dxa"/>
            <w:shd w:val="clear" w:color="auto" w:fill="auto"/>
            <w:tcMar>
              <w:top w:w="100" w:type="dxa"/>
              <w:left w:w="100" w:type="dxa"/>
              <w:bottom w:w="100" w:type="dxa"/>
              <w:right w:w="100" w:type="dxa"/>
            </w:tcMar>
          </w:tcPr>
          <w:p w14:paraId="4EC8DB7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605" w:type="dxa"/>
            <w:shd w:val="clear" w:color="auto" w:fill="auto"/>
            <w:tcMar>
              <w:top w:w="100" w:type="dxa"/>
              <w:left w:w="100" w:type="dxa"/>
              <w:bottom w:w="100" w:type="dxa"/>
              <w:right w:w="100" w:type="dxa"/>
            </w:tcMar>
          </w:tcPr>
          <w:p w14:paraId="0A98832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studies reviewed ranging from 1 to 16, 234, 2113 adult participants</w:t>
            </w:r>
          </w:p>
        </w:tc>
        <w:tc>
          <w:tcPr>
            <w:tcW w:w="1410" w:type="dxa"/>
            <w:shd w:val="clear" w:color="auto" w:fill="auto"/>
            <w:tcMar>
              <w:top w:w="100" w:type="dxa"/>
              <w:left w:w="100" w:type="dxa"/>
              <w:bottom w:w="100" w:type="dxa"/>
              <w:right w:w="100" w:type="dxa"/>
            </w:tcMar>
          </w:tcPr>
          <w:p w14:paraId="17EC52F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730" w:type="dxa"/>
            <w:shd w:val="clear" w:color="auto" w:fill="auto"/>
            <w:tcMar>
              <w:top w:w="100" w:type="dxa"/>
              <w:left w:w="100" w:type="dxa"/>
              <w:bottom w:w="100" w:type="dxa"/>
              <w:right w:w="100" w:type="dxa"/>
            </w:tcMar>
          </w:tcPr>
          <w:p w14:paraId="6037F23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search using electronic databases such as Cochrane Library, PsycINFO, Pub-</w:t>
            </w:r>
          </w:p>
          <w:p w14:paraId="5D535CE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Embase, Scopus, and the Web of Sciences</w:t>
            </w:r>
          </w:p>
        </w:tc>
        <w:tc>
          <w:tcPr>
            <w:tcW w:w="2325" w:type="dxa"/>
            <w:shd w:val="clear" w:color="auto" w:fill="auto"/>
            <w:tcMar>
              <w:top w:w="100" w:type="dxa"/>
              <w:left w:w="100" w:type="dxa"/>
              <w:bottom w:w="100" w:type="dxa"/>
              <w:right w:w="100" w:type="dxa"/>
            </w:tcMar>
          </w:tcPr>
          <w:p w14:paraId="621FE39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smell and taste </w:t>
            </w: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
          <w:p w14:paraId="7C6B9B67"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sations</w:t>
            </w:r>
            <w:proofErr w:type="spellEnd"/>
            <w:r>
              <w:rPr>
                <w:rFonts w:ascii="Times New Roman" w:eastAsia="Times New Roman" w:hAnsi="Times New Roman" w:cs="Times New Roman"/>
                <w:sz w:val="24"/>
                <w:szCs w:val="24"/>
              </w:rPr>
              <w:t xml:space="preserve"> (anosmia and ageusia)</w:t>
            </w:r>
          </w:p>
        </w:tc>
      </w:tr>
      <w:tr w:rsidR="00EE7299" w14:paraId="0B7147DE" w14:textId="77777777">
        <w:tc>
          <w:tcPr>
            <w:tcW w:w="1395" w:type="dxa"/>
            <w:shd w:val="clear" w:color="auto" w:fill="auto"/>
            <w:tcMar>
              <w:top w:w="100" w:type="dxa"/>
              <w:left w:w="100" w:type="dxa"/>
              <w:bottom w:w="100" w:type="dxa"/>
              <w:right w:w="100" w:type="dxa"/>
            </w:tcMar>
          </w:tcPr>
          <w:p w14:paraId="75099E0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Boscolo-Rizzo P, et al</w:t>
            </w:r>
          </w:p>
        </w:tc>
        <w:tc>
          <w:tcPr>
            <w:tcW w:w="1740" w:type="dxa"/>
            <w:shd w:val="clear" w:color="auto" w:fill="auto"/>
            <w:tcMar>
              <w:top w:w="100" w:type="dxa"/>
              <w:left w:w="100" w:type="dxa"/>
              <w:bottom w:w="100" w:type="dxa"/>
              <w:right w:w="100" w:type="dxa"/>
            </w:tcMar>
          </w:tcPr>
          <w:p w14:paraId="0D017F3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605" w:type="dxa"/>
            <w:shd w:val="clear" w:color="auto" w:fill="auto"/>
            <w:tcMar>
              <w:top w:w="100" w:type="dxa"/>
              <w:left w:w="100" w:type="dxa"/>
              <w:bottom w:w="100" w:type="dxa"/>
              <w:right w:w="100" w:type="dxa"/>
            </w:tcMar>
          </w:tcPr>
          <w:p w14:paraId="0D7A2BD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 </w:t>
            </w:r>
            <w:proofErr w:type="gramStart"/>
            <w:r>
              <w:rPr>
                <w:rFonts w:ascii="Times New Roman" w:eastAsia="Times New Roman" w:hAnsi="Times New Roman" w:cs="Times New Roman"/>
                <w:sz w:val="24"/>
                <w:szCs w:val="24"/>
              </w:rPr>
              <w:t>adults</w:t>
            </w:r>
            <w:proofErr w:type="gramEnd"/>
            <w:r>
              <w:rPr>
                <w:rFonts w:ascii="Times New Roman" w:eastAsia="Times New Roman" w:hAnsi="Times New Roman" w:cs="Times New Roman"/>
                <w:sz w:val="24"/>
                <w:szCs w:val="24"/>
              </w:rPr>
              <w:t xml:space="preserve"> subjects</w:t>
            </w:r>
          </w:p>
        </w:tc>
        <w:tc>
          <w:tcPr>
            <w:tcW w:w="1410" w:type="dxa"/>
            <w:shd w:val="clear" w:color="auto" w:fill="auto"/>
            <w:tcMar>
              <w:top w:w="100" w:type="dxa"/>
              <w:left w:w="100" w:type="dxa"/>
              <w:bottom w:w="100" w:type="dxa"/>
              <w:right w:w="100" w:type="dxa"/>
            </w:tcMar>
          </w:tcPr>
          <w:p w14:paraId="22F075D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post diagnosis </w:t>
            </w:r>
          </w:p>
        </w:tc>
        <w:tc>
          <w:tcPr>
            <w:tcW w:w="2730" w:type="dxa"/>
            <w:shd w:val="clear" w:color="auto" w:fill="auto"/>
            <w:tcMar>
              <w:top w:w="100" w:type="dxa"/>
              <w:left w:w="100" w:type="dxa"/>
              <w:bottom w:w="100" w:type="dxa"/>
              <w:right w:w="100" w:type="dxa"/>
            </w:tcMar>
          </w:tcPr>
          <w:p w14:paraId="7DE50B9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Olfactory testing, questionnaires</w:t>
            </w:r>
          </w:p>
        </w:tc>
        <w:tc>
          <w:tcPr>
            <w:tcW w:w="2325" w:type="dxa"/>
            <w:shd w:val="clear" w:color="auto" w:fill="auto"/>
            <w:tcMar>
              <w:top w:w="100" w:type="dxa"/>
              <w:left w:w="100" w:type="dxa"/>
              <w:bottom w:w="100" w:type="dxa"/>
              <w:right w:w="100" w:type="dxa"/>
            </w:tcMar>
          </w:tcPr>
          <w:p w14:paraId="56FBC92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 reported long-lasting altered sense of taste and </w:t>
            </w:r>
            <w:proofErr w:type="gramStart"/>
            <w:r>
              <w:rPr>
                <w:rFonts w:ascii="Times New Roman" w:eastAsia="Times New Roman" w:hAnsi="Times New Roman" w:cs="Times New Roman"/>
                <w:sz w:val="24"/>
                <w:szCs w:val="24"/>
              </w:rPr>
              <w:t>smell</w:t>
            </w:r>
            <w:proofErr w:type="gramEnd"/>
          </w:p>
          <w:p w14:paraId="14609059" w14:textId="77777777" w:rsidR="00EE7299" w:rsidRDefault="00EE7299">
            <w:pPr>
              <w:widowControl w:val="0"/>
              <w:spacing w:line="240" w:lineRule="auto"/>
              <w:rPr>
                <w:rFonts w:ascii="Times New Roman" w:eastAsia="Times New Roman" w:hAnsi="Times New Roman" w:cs="Times New Roman"/>
                <w:sz w:val="24"/>
                <w:szCs w:val="24"/>
              </w:rPr>
            </w:pPr>
          </w:p>
          <w:p w14:paraId="578E5C2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 </w:t>
            </w:r>
            <w:proofErr w:type="gramStart"/>
            <w:r>
              <w:rPr>
                <w:rFonts w:ascii="Times New Roman" w:eastAsia="Times New Roman" w:hAnsi="Times New Roman" w:cs="Times New Roman"/>
                <w:sz w:val="24"/>
                <w:szCs w:val="24"/>
              </w:rPr>
              <w:t>of  participants</w:t>
            </w:r>
            <w:proofErr w:type="gramEnd"/>
            <w:r>
              <w:rPr>
                <w:rFonts w:ascii="Times New Roman" w:eastAsia="Times New Roman" w:hAnsi="Times New Roman" w:cs="Times New Roman"/>
                <w:sz w:val="24"/>
                <w:szCs w:val="24"/>
              </w:rPr>
              <w:t xml:space="preserve"> exhibited some smell dysfunction after psychophysical evaluation</w:t>
            </w:r>
          </w:p>
        </w:tc>
      </w:tr>
    </w:tbl>
    <w:p w14:paraId="13DEB604" w14:textId="77777777" w:rsidR="00EE72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61F96AED" w14:textId="77777777" w:rsidR="00EE7299" w:rsidRDefault="00000000">
      <w:pPr>
        <w:spacing w:line="480" w:lineRule="auto"/>
        <w:ind w:firstLine="720"/>
        <w:rPr>
          <w:rFonts w:ascii="Times New Roman" w:eastAsia="Times New Roman" w:hAnsi="Times New Roman" w:cs="Times New Roman"/>
          <w:b/>
          <w:color w:val="FF0000"/>
          <w:sz w:val="24"/>
          <w:szCs w:val="24"/>
        </w:rPr>
      </w:pPr>
      <w:r>
        <w:rPr>
          <w:rFonts w:ascii="Times New Roman" w:eastAsia="Times New Roman" w:hAnsi="Times New Roman" w:cs="Times New Roman"/>
          <w:color w:val="0D0D0D"/>
          <w:sz w:val="24"/>
          <w:szCs w:val="24"/>
        </w:rPr>
        <w:t>Common symptoms include loss/alterations of taste and smell.</w:t>
      </w:r>
    </w:p>
    <w:p w14:paraId="799F6B8D" w14:textId="77777777" w:rsidR="0027034A" w:rsidRDefault="0027034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3887FE22" w14:textId="49666E39"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Neurological Effects:</w:t>
      </w:r>
    </w:p>
    <w:p w14:paraId="542D37BD"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eight contained information regarding the neurological impairments of Long COVID. Among these original studies and systematic reviews, the most frequent symptom reported was cognitive impairment and fatigue. </w:t>
      </w:r>
    </w:p>
    <w:p w14:paraId="65C0423F"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4 Publications involving neurological </w:t>
      </w:r>
      <w:proofErr w:type="gramStart"/>
      <w:r>
        <w:rPr>
          <w:rFonts w:ascii="Times New Roman" w:eastAsia="Times New Roman" w:hAnsi="Times New Roman" w:cs="Times New Roman"/>
          <w:i/>
          <w:sz w:val="24"/>
          <w:szCs w:val="24"/>
        </w:rPr>
        <w:t>effects</w:t>
      </w:r>
      <w:proofErr w:type="gramEnd"/>
    </w:p>
    <w:tbl>
      <w:tblPr>
        <w:tblStyle w:val="a2"/>
        <w:tblW w:w="1117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560"/>
        <w:gridCol w:w="1605"/>
        <w:gridCol w:w="1500"/>
        <w:gridCol w:w="2745"/>
        <w:gridCol w:w="2310"/>
      </w:tblGrid>
      <w:tr w:rsidR="00EE7299" w14:paraId="308D5B83" w14:textId="77777777">
        <w:tc>
          <w:tcPr>
            <w:tcW w:w="1455" w:type="dxa"/>
            <w:shd w:val="clear" w:color="auto" w:fill="auto"/>
            <w:tcMar>
              <w:top w:w="100" w:type="dxa"/>
              <w:left w:w="100" w:type="dxa"/>
              <w:bottom w:w="100" w:type="dxa"/>
              <w:right w:w="100" w:type="dxa"/>
            </w:tcMar>
          </w:tcPr>
          <w:p w14:paraId="1BBA5D01"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560" w:type="dxa"/>
            <w:shd w:val="clear" w:color="auto" w:fill="auto"/>
            <w:tcMar>
              <w:top w:w="100" w:type="dxa"/>
              <w:left w:w="100" w:type="dxa"/>
              <w:bottom w:w="100" w:type="dxa"/>
              <w:right w:w="100" w:type="dxa"/>
            </w:tcMar>
          </w:tcPr>
          <w:p w14:paraId="578EBB57"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605" w:type="dxa"/>
            <w:shd w:val="clear" w:color="auto" w:fill="auto"/>
            <w:tcMar>
              <w:top w:w="100" w:type="dxa"/>
              <w:left w:w="100" w:type="dxa"/>
              <w:bottom w:w="100" w:type="dxa"/>
              <w:right w:w="100" w:type="dxa"/>
            </w:tcMar>
          </w:tcPr>
          <w:p w14:paraId="19B5D97E"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500" w:type="dxa"/>
            <w:shd w:val="clear" w:color="auto" w:fill="auto"/>
            <w:tcMar>
              <w:top w:w="100" w:type="dxa"/>
              <w:left w:w="100" w:type="dxa"/>
              <w:bottom w:w="100" w:type="dxa"/>
              <w:right w:w="100" w:type="dxa"/>
            </w:tcMar>
          </w:tcPr>
          <w:p w14:paraId="706564ED"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745" w:type="dxa"/>
            <w:shd w:val="clear" w:color="auto" w:fill="auto"/>
            <w:tcMar>
              <w:top w:w="100" w:type="dxa"/>
              <w:left w:w="100" w:type="dxa"/>
              <w:bottom w:w="100" w:type="dxa"/>
              <w:right w:w="100" w:type="dxa"/>
            </w:tcMar>
          </w:tcPr>
          <w:p w14:paraId="7CDDD41A"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651EDAF6" w14:textId="77777777" w:rsidR="00EE729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310" w:type="dxa"/>
            <w:shd w:val="clear" w:color="auto" w:fill="auto"/>
            <w:tcMar>
              <w:top w:w="100" w:type="dxa"/>
              <w:left w:w="100" w:type="dxa"/>
              <w:bottom w:w="100" w:type="dxa"/>
              <w:right w:w="100" w:type="dxa"/>
            </w:tcMar>
          </w:tcPr>
          <w:p w14:paraId="6BC2F066"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51656CC2" w14:textId="77777777">
        <w:tc>
          <w:tcPr>
            <w:tcW w:w="1455" w:type="dxa"/>
            <w:shd w:val="clear" w:color="auto" w:fill="auto"/>
            <w:tcMar>
              <w:top w:w="100" w:type="dxa"/>
              <w:left w:w="100" w:type="dxa"/>
              <w:bottom w:w="100" w:type="dxa"/>
              <w:right w:w="100" w:type="dxa"/>
            </w:tcMar>
          </w:tcPr>
          <w:p w14:paraId="39FC7E24"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 et al.</w:t>
            </w:r>
          </w:p>
        </w:tc>
        <w:tc>
          <w:tcPr>
            <w:tcW w:w="1560" w:type="dxa"/>
            <w:shd w:val="clear" w:color="auto" w:fill="auto"/>
            <w:tcMar>
              <w:top w:w="100" w:type="dxa"/>
              <w:left w:w="100" w:type="dxa"/>
              <w:bottom w:w="100" w:type="dxa"/>
              <w:right w:w="100" w:type="dxa"/>
            </w:tcMar>
          </w:tcPr>
          <w:p w14:paraId="268004D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605" w:type="dxa"/>
            <w:shd w:val="clear" w:color="auto" w:fill="auto"/>
            <w:tcMar>
              <w:top w:w="100" w:type="dxa"/>
              <w:left w:w="100" w:type="dxa"/>
              <w:bottom w:w="100" w:type="dxa"/>
              <w:right w:w="100" w:type="dxa"/>
            </w:tcMar>
          </w:tcPr>
          <w:p w14:paraId="18469D2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studies reviewed ranging from 1 to 16, 234, 2113 adult participants</w:t>
            </w:r>
          </w:p>
        </w:tc>
        <w:tc>
          <w:tcPr>
            <w:tcW w:w="1500" w:type="dxa"/>
            <w:shd w:val="clear" w:color="auto" w:fill="auto"/>
            <w:tcMar>
              <w:top w:w="100" w:type="dxa"/>
              <w:left w:w="100" w:type="dxa"/>
              <w:bottom w:w="100" w:type="dxa"/>
              <w:right w:w="100" w:type="dxa"/>
            </w:tcMar>
          </w:tcPr>
          <w:p w14:paraId="68087E7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745" w:type="dxa"/>
            <w:shd w:val="clear" w:color="auto" w:fill="auto"/>
            <w:tcMar>
              <w:top w:w="100" w:type="dxa"/>
              <w:left w:w="100" w:type="dxa"/>
              <w:bottom w:w="100" w:type="dxa"/>
              <w:right w:w="100" w:type="dxa"/>
            </w:tcMar>
          </w:tcPr>
          <w:p w14:paraId="28E99BF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search using electronic databases such as Cochrane Library, PsycINFO, Pub-</w:t>
            </w:r>
          </w:p>
          <w:p w14:paraId="2512083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Embase, Scopus, and the Web of Sciences</w:t>
            </w:r>
          </w:p>
        </w:tc>
        <w:tc>
          <w:tcPr>
            <w:tcW w:w="2310" w:type="dxa"/>
            <w:shd w:val="clear" w:color="auto" w:fill="auto"/>
            <w:tcMar>
              <w:top w:w="100" w:type="dxa"/>
              <w:left w:w="100" w:type="dxa"/>
              <w:bottom w:w="100" w:type="dxa"/>
              <w:right w:w="100" w:type="dxa"/>
            </w:tcMar>
          </w:tcPr>
          <w:p w14:paraId="3FD0D3A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Headache, vertigo, “Brain fog”, and loss of smell and taste </w:t>
            </w: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
          <w:p w14:paraId="4954B30A"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sations</w:t>
            </w:r>
            <w:proofErr w:type="spellEnd"/>
            <w:r>
              <w:rPr>
                <w:rFonts w:ascii="Times New Roman" w:eastAsia="Times New Roman" w:hAnsi="Times New Roman" w:cs="Times New Roman"/>
                <w:sz w:val="24"/>
                <w:szCs w:val="24"/>
              </w:rPr>
              <w:t xml:space="preserve"> (anosmia and ageusia)</w:t>
            </w:r>
          </w:p>
        </w:tc>
      </w:tr>
      <w:tr w:rsidR="00EE7299" w14:paraId="71D79F9C" w14:textId="77777777">
        <w:tc>
          <w:tcPr>
            <w:tcW w:w="1455" w:type="dxa"/>
            <w:shd w:val="clear" w:color="auto" w:fill="auto"/>
            <w:tcMar>
              <w:top w:w="100" w:type="dxa"/>
              <w:left w:w="100" w:type="dxa"/>
              <w:bottom w:w="100" w:type="dxa"/>
              <w:right w:w="100" w:type="dxa"/>
            </w:tcMar>
          </w:tcPr>
          <w:p w14:paraId="3B0A3E6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Boesl et al.</w:t>
            </w:r>
          </w:p>
        </w:tc>
        <w:tc>
          <w:tcPr>
            <w:tcW w:w="1560" w:type="dxa"/>
            <w:shd w:val="clear" w:color="auto" w:fill="auto"/>
            <w:tcMar>
              <w:top w:w="100" w:type="dxa"/>
              <w:left w:w="100" w:type="dxa"/>
              <w:bottom w:w="100" w:type="dxa"/>
              <w:right w:w="100" w:type="dxa"/>
            </w:tcMar>
          </w:tcPr>
          <w:p w14:paraId="130976F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 Research </w:t>
            </w:r>
          </w:p>
        </w:tc>
        <w:tc>
          <w:tcPr>
            <w:tcW w:w="1605" w:type="dxa"/>
            <w:shd w:val="clear" w:color="auto" w:fill="auto"/>
            <w:tcMar>
              <w:top w:w="100" w:type="dxa"/>
              <w:left w:w="100" w:type="dxa"/>
              <w:bottom w:w="100" w:type="dxa"/>
              <w:right w:w="100" w:type="dxa"/>
            </w:tcMar>
          </w:tcPr>
          <w:p w14:paraId="6D25073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patients presented to PCS Neurology Outpatient Clinic at Department of Neurology, Charité – </w:t>
            </w:r>
            <w:proofErr w:type="spellStart"/>
            <w:r>
              <w:rPr>
                <w:rFonts w:ascii="Times New Roman" w:eastAsia="Times New Roman" w:hAnsi="Times New Roman" w:cs="Times New Roman"/>
                <w:sz w:val="24"/>
                <w:szCs w:val="24"/>
              </w:rPr>
              <w:t>Universitätsmedizin</w:t>
            </w:r>
            <w:proofErr w:type="spellEnd"/>
            <w:r>
              <w:rPr>
                <w:rFonts w:ascii="Times New Roman" w:eastAsia="Times New Roman" w:hAnsi="Times New Roman" w:cs="Times New Roman"/>
                <w:sz w:val="24"/>
                <w:szCs w:val="24"/>
              </w:rPr>
              <w:t xml:space="preserve"> Berlin</w:t>
            </w:r>
          </w:p>
        </w:tc>
        <w:tc>
          <w:tcPr>
            <w:tcW w:w="1500" w:type="dxa"/>
            <w:shd w:val="clear" w:color="auto" w:fill="auto"/>
            <w:tcMar>
              <w:top w:w="100" w:type="dxa"/>
              <w:left w:w="100" w:type="dxa"/>
              <w:bottom w:w="100" w:type="dxa"/>
              <w:right w:w="100" w:type="dxa"/>
            </w:tcMar>
          </w:tcPr>
          <w:p w14:paraId="4092B90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or more post infection</w:t>
            </w:r>
          </w:p>
        </w:tc>
        <w:tc>
          <w:tcPr>
            <w:tcW w:w="2745" w:type="dxa"/>
            <w:shd w:val="clear" w:color="auto" w:fill="auto"/>
            <w:tcMar>
              <w:top w:w="100" w:type="dxa"/>
              <w:left w:w="100" w:type="dxa"/>
              <w:bottom w:w="100" w:type="dxa"/>
              <w:right w:w="100" w:type="dxa"/>
            </w:tcMar>
          </w:tcPr>
          <w:p w14:paraId="57CFFDC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Self-questionnaire focusing on daytime sleepiness, mood, fatigue, and screening assessment for cognitive impairment. </w:t>
            </w:r>
          </w:p>
        </w:tc>
        <w:tc>
          <w:tcPr>
            <w:tcW w:w="2310" w:type="dxa"/>
            <w:shd w:val="clear" w:color="auto" w:fill="auto"/>
            <w:tcMar>
              <w:top w:w="100" w:type="dxa"/>
              <w:left w:w="100" w:type="dxa"/>
              <w:bottom w:w="100" w:type="dxa"/>
              <w:right w:w="100" w:type="dxa"/>
            </w:tcMar>
          </w:tcPr>
          <w:p w14:paraId="6146BD43" w14:textId="77777777" w:rsidR="00EE7299" w:rsidRDefault="00000000">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Cognitive  impairment</w:t>
            </w:r>
            <w:proofErr w:type="gramEnd"/>
            <w:r>
              <w:rPr>
                <w:rFonts w:ascii="Times New Roman" w:eastAsia="Times New Roman" w:hAnsi="Times New Roman" w:cs="Times New Roman"/>
                <w:sz w:val="24"/>
                <w:szCs w:val="24"/>
              </w:rPr>
              <w:t xml:space="preserve"> (72%), Fatigue (67%) </w:t>
            </w:r>
          </w:p>
        </w:tc>
      </w:tr>
      <w:tr w:rsidR="00EE7299" w14:paraId="51E0F6A2" w14:textId="77777777">
        <w:tc>
          <w:tcPr>
            <w:tcW w:w="1455" w:type="dxa"/>
            <w:shd w:val="clear" w:color="auto" w:fill="auto"/>
            <w:tcMar>
              <w:top w:w="100" w:type="dxa"/>
              <w:left w:w="100" w:type="dxa"/>
              <w:bottom w:w="100" w:type="dxa"/>
              <w:right w:w="100" w:type="dxa"/>
            </w:tcMar>
          </w:tcPr>
          <w:p w14:paraId="78130F9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Hampshire, et al.</w:t>
            </w:r>
          </w:p>
        </w:tc>
        <w:tc>
          <w:tcPr>
            <w:tcW w:w="1560" w:type="dxa"/>
            <w:shd w:val="clear" w:color="auto" w:fill="auto"/>
            <w:tcMar>
              <w:top w:w="100" w:type="dxa"/>
              <w:left w:w="100" w:type="dxa"/>
              <w:bottom w:w="100" w:type="dxa"/>
              <w:right w:w="100" w:type="dxa"/>
            </w:tcMar>
          </w:tcPr>
          <w:p w14:paraId="0E491D1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 - observational study</w:t>
            </w:r>
          </w:p>
        </w:tc>
        <w:tc>
          <w:tcPr>
            <w:tcW w:w="1605" w:type="dxa"/>
            <w:shd w:val="clear" w:color="auto" w:fill="auto"/>
            <w:tcMar>
              <w:top w:w="100" w:type="dxa"/>
              <w:left w:w="100" w:type="dxa"/>
              <w:bottom w:w="100" w:type="dxa"/>
              <w:right w:w="100" w:type="dxa"/>
            </w:tcMar>
          </w:tcPr>
          <w:p w14:paraId="25EDFF7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112,964 adults </w:t>
            </w:r>
          </w:p>
        </w:tc>
        <w:tc>
          <w:tcPr>
            <w:tcW w:w="1500" w:type="dxa"/>
            <w:shd w:val="clear" w:color="auto" w:fill="auto"/>
            <w:tcMar>
              <w:top w:w="100" w:type="dxa"/>
              <w:left w:w="100" w:type="dxa"/>
              <w:bottom w:w="100" w:type="dxa"/>
              <w:right w:w="100" w:type="dxa"/>
            </w:tcMar>
          </w:tcPr>
          <w:p w14:paraId="366DE7E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&gt;12 weeks with persistent symptoms following COVID-19 infection</w:t>
            </w:r>
          </w:p>
        </w:tc>
        <w:tc>
          <w:tcPr>
            <w:tcW w:w="2745" w:type="dxa"/>
            <w:shd w:val="clear" w:color="auto" w:fill="auto"/>
            <w:tcMar>
              <w:top w:w="100" w:type="dxa"/>
              <w:left w:w="100" w:type="dxa"/>
              <w:bottom w:w="100" w:type="dxa"/>
              <w:right w:w="100" w:type="dxa"/>
            </w:tcMar>
          </w:tcPr>
          <w:p w14:paraId="3166257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assessment of cognitive function, scored across eight tasks</w:t>
            </w:r>
          </w:p>
        </w:tc>
        <w:tc>
          <w:tcPr>
            <w:tcW w:w="2310" w:type="dxa"/>
            <w:shd w:val="clear" w:color="auto" w:fill="auto"/>
            <w:tcMar>
              <w:top w:w="100" w:type="dxa"/>
              <w:left w:w="100" w:type="dxa"/>
              <w:bottom w:w="100" w:type="dxa"/>
              <w:right w:w="100" w:type="dxa"/>
            </w:tcMar>
          </w:tcPr>
          <w:p w14:paraId="36B827F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Cognitive deficits in working memory, reasoning, executive </w:t>
            </w:r>
            <w:proofErr w:type="gramStart"/>
            <w:r>
              <w:rPr>
                <w:rFonts w:ascii="Times New Roman" w:eastAsia="Times New Roman" w:hAnsi="Times New Roman" w:cs="Times New Roman"/>
                <w:sz w:val="24"/>
                <w:szCs w:val="24"/>
              </w:rPr>
              <w:t>functioning</w:t>
            </w:r>
            <w:proofErr w:type="gramEnd"/>
            <w:r>
              <w:rPr>
                <w:rFonts w:ascii="Times New Roman" w:eastAsia="Times New Roman" w:hAnsi="Times New Roman" w:cs="Times New Roman"/>
                <w:sz w:val="24"/>
                <w:szCs w:val="24"/>
              </w:rPr>
              <w:t xml:space="preserve"> and planning.</w:t>
            </w:r>
          </w:p>
        </w:tc>
      </w:tr>
      <w:tr w:rsidR="00EE7299" w14:paraId="5E7D8B62" w14:textId="77777777">
        <w:tc>
          <w:tcPr>
            <w:tcW w:w="1455" w:type="dxa"/>
            <w:shd w:val="clear" w:color="auto" w:fill="auto"/>
            <w:tcMar>
              <w:top w:w="100" w:type="dxa"/>
              <w:left w:w="100" w:type="dxa"/>
              <w:bottom w:w="100" w:type="dxa"/>
              <w:right w:w="100" w:type="dxa"/>
            </w:tcMar>
          </w:tcPr>
          <w:p w14:paraId="3E62738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Holdsworth, et al.</w:t>
            </w:r>
          </w:p>
        </w:tc>
        <w:tc>
          <w:tcPr>
            <w:tcW w:w="1560" w:type="dxa"/>
            <w:shd w:val="clear" w:color="auto" w:fill="auto"/>
            <w:tcMar>
              <w:top w:w="100" w:type="dxa"/>
              <w:left w:w="100" w:type="dxa"/>
              <w:bottom w:w="100" w:type="dxa"/>
              <w:right w:w="100" w:type="dxa"/>
            </w:tcMar>
          </w:tcPr>
          <w:p w14:paraId="61F6D13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605" w:type="dxa"/>
            <w:shd w:val="clear" w:color="auto" w:fill="auto"/>
            <w:tcMar>
              <w:top w:w="100" w:type="dxa"/>
              <w:left w:w="100" w:type="dxa"/>
              <w:bottom w:w="100" w:type="dxa"/>
              <w:right w:w="100" w:type="dxa"/>
            </w:tcMar>
          </w:tcPr>
          <w:p w14:paraId="54C6112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 adults</w:t>
            </w:r>
          </w:p>
        </w:tc>
        <w:tc>
          <w:tcPr>
            <w:tcW w:w="1500" w:type="dxa"/>
            <w:shd w:val="clear" w:color="auto" w:fill="auto"/>
            <w:tcMar>
              <w:top w:w="100" w:type="dxa"/>
              <w:left w:w="100" w:type="dxa"/>
              <w:bottom w:w="100" w:type="dxa"/>
              <w:right w:w="100" w:type="dxa"/>
            </w:tcMar>
          </w:tcPr>
          <w:p w14:paraId="4D8C4ED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24 weeks post COVID-19 infection</w:t>
            </w:r>
          </w:p>
        </w:tc>
        <w:tc>
          <w:tcPr>
            <w:tcW w:w="2745" w:type="dxa"/>
            <w:shd w:val="clear" w:color="auto" w:fill="auto"/>
            <w:tcMar>
              <w:top w:w="100" w:type="dxa"/>
              <w:left w:w="100" w:type="dxa"/>
              <w:bottom w:w="100" w:type="dxa"/>
              <w:right w:w="100" w:type="dxa"/>
            </w:tcMar>
          </w:tcPr>
          <w:p w14:paraId="1AB99A3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clinical assessment (symptoms, WHO performance status, cognitive testing, CPET, lung function, high-resolution CT chest, CT </w:t>
            </w:r>
            <w:r>
              <w:rPr>
                <w:rFonts w:ascii="Times New Roman" w:eastAsia="Times New Roman" w:hAnsi="Times New Roman" w:cs="Times New Roman"/>
                <w:sz w:val="24"/>
                <w:szCs w:val="24"/>
              </w:rPr>
              <w:lastRenderedPageBreak/>
              <w:t>pulmonary angiogram and cardiac</w:t>
            </w:r>
          </w:p>
          <w:p w14:paraId="5D5E49C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MRI)</w:t>
            </w:r>
          </w:p>
        </w:tc>
        <w:tc>
          <w:tcPr>
            <w:tcW w:w="2310" w:type="dxa"/>
            <w:shd w:val="clear" w:color="auto" w:fill="auto"/>
            <w:tcMar>
              <w:top w:w="100" w:type="dxa"/>
              <w:left w:w="100" w:type="dxa"/>
              <w:bottom w:w="100" w:type="dxa"/>
              <w:right w:w="100" w:type="dxa"/>
            </w:tcMar>
          </w:tcPr>
          <w:p w14:paraId="0542608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Fatigue (54%), cognitive impairment (47%)</w:t>
            </w:r>
          </w:p>
        </w:tc>
      </w:tr>
      <w:tr w:rsidR="00EE7299" w14:paraId="519CE38A" w14:textId="77777777">
        <w:tc>
          <w:tcPr>
            <w:tcW w:w="1455" w:type="dxa"/>
            <w:shd w:val="clear" w:color="auto" w:fill="auto"/>
            <w:tcMar>
              <w:top w:w="100" w:type="dxa"/>
              <w:left w:w="100" w:type="dxa"/>
              <w:bottom w:w="100" w:type="dxa"/>
              <w:right w:w="100" w:type="dxa"/>
            </w:tcMar>
          </w:tcPr>
          <w:p w14:paraId="115909D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Meyer, et al.</w:t>
            </w:r>
          </w:p>
        </w:tc>
        <w:tc>
          <w:tcPr>
            <w:tcW w:w="1560" w:type="dxa"/>
            <w:shd w:val="clear" w:color="auto" w:fill="auto"/>
            <w:tcMar>
              <w:top w:w="100" w:type="dxa"/>
              <w:left w:w="100" w:type="dxa"/>
              <w:bottom w:w="100" w:type="dxa"/>
              <w:right w:w="100" w:type="dxa"/>
            </w:tcMar>
          </w:tcPr>
          <w:p w14:paraId="1FDC464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605" w:type="dxa"/>
            <w:shd w:val="clear" w:color="auto" w:fill="auto"/>
            <w:tcMar>
              <w:top w:w="100" w:type="dxa"/>
              <w:left w:w="100" w:type="dxa"/>
              <w:bottom w:w="100" w:type="dxa"/>
              <w:right w:w="100" w:type="dxa"/>
            </w:tcMar>
          </w:tcPr>
          <w:p w14:paraId="6080768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 participants across seven studies, ranging from ages 10-80 years old</w:t>
            </w:r>
          </w:p>
        </w:tc>
        <w:tc>
          <w:tcPr>
            <w:tcW w:w="1500" w:type="dxa"/>
            <w:shd w:val="clear" w:color="auto" w:fill="auto"/>
            <w:tcMar>
              <w:top w:w="100" w:type="dxa"/>
              <w:left w:w="100" w:type="dxa"/>
              <w:bottom w:w="100" w:type="dxa"/>
              <w:right w:w="100" w:type="dxa"/>
            </w:tcMar>
          </w:tcPr>
          <w:p w14:paraId="3B4FA1A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3 months from symptom onset</w:t>
            </w:r>
          </w:p>
        </w:tc>
        <w:tc>
          <w:tcPr>
            <w:tcW w:w="2745" w:type="dxa"/>
            <w:shd w:val="clear" w:color="auto" w:fill="auto"/>
            <w:tcMar>
              <w:top w:w="100" w:type="dxa"/>
              <w:left w:w="100" w:type="dxa"/>
              <w:bottom w:w="100" w:type="dxa"/>
              <w:right w:w="100" w:type="dxa"/>
            </w:tcMar>
          </w:tcPr>
          <w:p w14:paraId="78F9A5F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MEDLINE literature search to identify peer-reviewed original studies and case </w:t>
            </w:r>
            <w:proofErr w:type="gramStart"/>
            <w:r>
              <w:rPr>
                <w:rFonts w:ascii="Times New Roman" w:eastAsia="Times New Roman" w:hAnsi="Times New Roman" w:cs="Times New Roman"/>
                <w:sz w:val="24"/>
                <w:szCs w:val="24"/>
              </w:rPr>
              <w:t>series</w:t>
            </w:r>
            <w:proofErr w:type="gramEnd"/>
          </w:p>
          <w:p w14:paraId="1C60B8D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case reports using PET or SPECT to investigate central </w:t>
            </w:r>
            <w:proofErr w:type="gramStart"/>
            <w:r>
              <w:rPr>
                <w:rFonts w:ascii="Times New Roman" w:eastAsia="Times New Roman" w:hAnsi="Times New Roman" w:cs="Times New Roman"/>
                <w:sz w:val="24"/>
                <w:szCs w:val="24"/>
              </w:rPr>
              <w:t>nervous</w:t>
            </w:r>
            <w:proofErr w:type="gramEnd"/>
          </w:p>
          <w:p w14:paraId="459FEE4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(CNS) manifestations of COVID-19. </w:t>
            </w:r>
          </w:p>
        </w:tc>
        <w:tc>
          <w:tcPr>
            <w:tcW w:w="2310" w:type="dxa"/>
            <w:shd w:val="clear" w:color="auto" w:fill="auto"/>
            <w:tcMar>
              <w:top w:w="100" w:type="dxa"/>
              <w:left w:w="100" w:type="dxa"/>
              <w:bottom w:w="100" w:type="dxa"/>
              <w:right w:w="100" w:type="dxa"/>
            </w:tcMar>
          </w:tcPr>
          <w:p w14:paraId="2385731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Disturbance in smell/taste function (60-80%), myalgia (40%), encephalopathies (15-30%), fatigue (61%), cognitive fatigue (67%).</w:t>
            </w:r>
          </w:p>
        </w:tc>
      </w:tr>
      <w:tr w:rsidR="00EE7299" w14:paraId="24CD936A" w14:textId="77777777">
        <w:tc>
          <w:tcPr>
            <w:tcW w:w="1455" w:type="dxa"/>
            <w:shd w:val="clear" w:color="auto" w:fill="auto"/>
            <w:tcMar>
              <w:top w:w="100" w:type="dxa"/>
              <w:left w:w="100" w:type="dxa"/>
              <w:bottom w:w="100" w:type="dxa"/>
              <w:right w:w="100" w:type="dxa"/>
            </w:tcMar>
          </w:tcPr>
          <w:p w14:paraId="0AD20917"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Okalander</w:t>
            </w:r>
            <w:proofErr w:type="spellEnd"/>
            <w:r>
              <w:rPr>
                <w:rFonts w:ascii="Times New Roman" w:eastAsia="Times New Roman" w:hAnsi="Times New Roman" w:cs="Times New Roman"/>
                <w:sz w:val="24"/>
                <w:szCs w:val="24"/>
              </w:rPr>
              <w:t xml:space="preserve"> A, et al.</w:t>
            </w:r>
          </w:p>
        </w:tc>
        <w:tc>
          <w:tcPr>
            <w:tcW w:w="1560" w:type="dxa"/>
            <w:shd w:val="clear" w:color="auto" w:fill="auto"/>
            <w:tcMar>
              <w:top w:w="100" w:type="dxa"/>
              <w:left w:w="100" w:type="dxa"/>
              <w:bottom w:w="100" w:type="dxa"/>
              <w:right w:w="100" w:type="dxa"/>
            </w:tcMar>
          </w:tcPr>
          <w:p w14:paraId="36B376A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 Study</w:t>
            </w:r>
          </w:p>
        </w:tc>
        <w:tc>
          <w:tcPr>
            <w:tcW w:w="1605" w:type="dxa"/>
            <w:shd w:val="clear" w:color="auto" w:fill="auto"/>
            <w:tcMar>
              <w:top w:w="100" w:type="dxa"/>
              <w:left w:w="100" w:type="dxa"/>
              <w:bottom w:w="100" w:type="dxa"/>
              <w:right w:w="100" w:type="dxa"/>
            </w:tcMar>
          </w:tcPr>
          <w:p w14:paraId="1DDC6A9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adults with Long Covid</w:t>
            </w:r>
          </w:p>
        </w:tc>
        <w:tc>
          <w:tcPr>
            <w:tcW w:w="1500" w:type="dxa"/>
            <w:shd w:val="clear" w:color="auto" w:fill="auto"/>
            <w:tcMar>
              <w:top w:w="100" w:type="dxa"/>
              <w:left w:w="100" w:type="dxa"/>
              <w:bottom w:w="100" w:type="dxa"/>
              <w:right w:w="100" w:type="dxa"/>
            </w:tcMar>
          </w:tcPr>
          <w:p w14:paraId="2BF309D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3 months post infection</w:t>
            </w:r>
          </w:p>
        </w:tc>
        <w:tc>
          <w:tcPr>
            <w:tcW w:w="2745" w:type="dxa"/>
            <w:shd w:val="clear" w:color="auto" w:fill="auto"/>
            <w:tcMar>
              <w:top w:w="100" w:type="dxa"/>
              <w:left w:w="100" w:type="dxa"/>
              <w:bottom w:w="100" w:type="dxa"/>
              <w:right w:w="100" w:type="dxa"/>
            </w:tcMar>
          </w:tcPr>
          <w:p w14:paraId="25CD39C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Surveys and neuropathy examinations</w:t>
            </w:r>
          </w:p>
        </w:tc>
        <w:tc>
          <w:tcPr>
            <w:tcW w:w="2310" w:type="dxa"/>
            <w:shd w:val="clear" w:color="auto" w:fill="auto"/>
            <w:tcMar>
              <w:top w:w="100" w:type="dxa"/>
              <w:left w:w="100" w:type="dxa"/>
              <w:bottom w:w="100" w:type="dxa"/>
              <w:right w:w="100" w:type="dxa"/>
            </w:tcMar>
          </w:tcPr>
          <w:p w14:paraId="4D2F25E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 of lower leg skin biopsies pathologically conﬁrmed SFN (small fiber neuropathy)</w:t>
            </w:r>
          </w:p>
        </w:tc>
      </w:tr>
      <w:tr w:rsidR="00EE7299" w14:paraId="732B72A4" w14:textId="77777777">
        <w:tc>
          <w:tcPr>
            <w:tcW w:w="1455" w:type="dxa"/>
            <w:shd w:val="clear" w:color="auto" w:fill="auto"/>
            <w:tcMar>
              <w:top w:w="100" w:type="dxa"/>
              <w:left w:w="100" w:type="dxa"/>
              <w:bottom w:w="100" w:type="dxa"/>
              <w:right w:w="100" w:type="dxa"/>
            </w:tcMar>
          </w:tcPr>
          <w:p w14:paraId="7D9D1F7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Vernon S, et al. </w:t>
            </w:r>
          </w:p>
        </w:tc>
        <w:tc>
          <w:tcPr>
            <w:tcW w:w="1560" w:type="dxa"/>
            <w:shd w:val="clear" w:color="auto" w:fill="auto"/>
            <w:tcMar>
              <w:top w:w="100" w:type="dxa"/>
              <w:left w:w="100" w:type="dxa"/>
              <w:bottom w:w="100" w:type="dxa"/>
              <w:right w:w="100" w:type="dxa"/>
            </w:tcMar>
          </w:tcPr>
          <w:p w14:paraId="0FCC65B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 Study</w:t>
            </w:r>
          </w:p>
        </w:tc>
        <w:tc>
          <w:tcPr>
            <w:tcW w:w="1605" w:type="dxa"/>
            <w:shd w:val="clear" w:color="auto" w:fill="auto"/>
            <w:tcMar>
              <w:top w:w="100" w:type="dxa"/>
              <w:left w:w="100" w:type="dxa"/>
              <w:bottom w:w="100" w:type="dxa"/>
              <w:right w:w="100" w:type="dxa"/>
            </w:tcMar>
          </w:tcPr>
          <w:p w14:paraId="2F67809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 adults ranging from 18-65; 42 with Long Covid, 26 with ME/CFS, and 20 healthy controls</w:t>
            </w:r>
          </w:p>
        </w:tc>
        <w:tc>
          <w:tcPr>
            <w:tcW w:w="1500" w:type="dxa"/>
            <w:shd w:val="clear" w:color="auto" w:fill="auto"/>
            <w:tcMar>
              <w:top w:w="100" w:type="dxa"/>
              <w:left w:w="100" w:type="dxa"/>
              <w:bottom w:w="100" w:type="dxa"/>
              <w:right w:w="100" w:type="dxa"/>
            </w:tcMar>
          </w:tcPr>
          <w:p w14:paraId="30BCE98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&gt;3 months with persistent symptoms following COVID-19 infection</w:t>
            </w:r>
          </w:p>
        </w:tc>
        <w:tc>
          <w:tcPr>
            <w:tcW w:w="2745" w:type="dxa"/>
            <w:shd w:val="clear" w:color="auto" w:fill="auto"/>
            <w:tcMar>
              <w:top w:w="100" w:type="dxa"/>
              <w:left w:w="100" w:type="dxa"/>
              <w:bottom w:w="100" w:type="dxa"/>
              <w:right w:w="100" w:type="dxa"/>
            </w:tcMar>
          </w:tcPr>
          <w:p w14:paraId="5A580DF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 NASA Lean test, symptom assessment, hemodynamic measurements, and cognitive testing</w:t>
            </w:r>
          </w:p>
        </w:tc>
        <w:tc>
          <w:tcPr>
            <w:tcW w:w="2310" w:type="dxa"/>
            <w:shd w:val="clear" w:color="auto" w:fill="auto"/>
            <w:tcMar>
              <w:top w:w="100" w:type="dxa"/>
              <w:left w:w="100" w:type="dxa"/>
              <w:bottom w:w="100" w:type="dxa"/>
              <w:right w:w="100" w:type="dxa"/>
            </w:tcMar>
          </w:tcPr>
          <w:p w14:paraId="7F1C13A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decrease in cognitive efficiency in those with Long Covid</w:t>
            </w:r>
          </w:p>
        </w:tc>
      </w:tr>
      <w:tr w:rsidR="00EE7299" w14:paraId="06597894" w14:textId="77777777">
        <w:tc>
          <w:tcPr>
            <w:tcW w:w="1455" w:type="dxa"/>
            <w:shd w:val="clear" w:color="auto" w:fill="auto"/>
            <w:tcMar>
              <w:top w:w="100" w:type="dxa"/>
              <w:left w:w="100" w:type="dxa"/>
              <w:bottom w:w="100" w:type="dxa"/>
              <w:right w:w="100" w:type="dxa"/>
            </w:tcMar>
          </w:tcPr>
          <w:p w14:paraId="64D9F097"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Zawilska</w:t>
            </w:r>
            <w:proofErr w:type="spellEnd"/>
            <w:r>
              <w:rPr>
                <w:rFonts w:ascii="Times New Roman" w:eastAsia="Times New Roman" w:hAnsi="Times New Roman" w:cs="Times New Roman"/>
                <w:sz w:val="24"/>
                <w:szCs w:val="24"/>
              </w:rPr>
              <w:t xml:space="preserve"> and Kuczyńska</w:t>
            </w:r>
          </w:p>
        </w:tc>
        <w:tc>
          <w:tcPr>
            <w:tcW w:w="1560" w:type="dxa"/>
            <w:shd w:val="clear" w:color="auto" w:fill="auto"/>
            <w:tcMar>
              <w:top w:w="100" w:type="dxa"/>
              <w:left w:w="100" w:type="dxa"/>
              <w:bottom w:w="100" w:type="dxa"/>
              <w:right w:w="100" w:type="dxa"/>
            </w:tcMar>
          </w:tcPr>
          <w:p w14:paraId="17EFCA2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 aiming to compile the psychiatric and neurologic manifestations of Long COVID</w:t>
            </w:r>
          </w:p>
        </w:tc>
        <w:tc>
          <w:tcPr>
            <w:tcW w:w="1605" w:type="dxa"/>
            <w:shd w:val="clear" w:color="auto" w:fill="auto"/>
            <w:tcMar>
              <w:top w:w="100" w:type="dxa"/>
              <w:left w:w="100" w:type="dxa"/>
              <w:bottom w:w="100" w:type="dxa"/>
              <w:right w:w="100" w:type="dxa"/>
            </w:tcMar>
          </w:tcPr>
          <w:p w14:paraId="652B8A0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823,470 across 31 studies</w:t>
            </w:r>
          </w:p>
        </w:tc>
        <w:tc>
          <w:tcPr>
            <w:tcW w:w="1500" w:type="dxa"/>
            <w:shd w:val="clear" w:color="auto" w:fill="auto"/>
            <w:tcMar>
              <w:top w:w="100" w:type="dxa"/>
              <w:left w:w="100" w:type="dxa"/>
              <w:bottom w:w="100" w:type="dxa"/>
              <w:right w:w="100" w:type="dxa"/>
            </w:tcMar>
          </w:tcPr>
          <w:p w14:paraId="525AB6B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3 months post infection</w:t>
            </w:r>
          </w:p>
        </w:tc>
        <w:tc>
          <w:tcPr>
            <w:tcW w:w="2745" w:type="dxa"/>
            <w:shd w:val="clear" w:color="auto" w:fill="auto"/>
            <w:tcMar>
              <w:top w:w="100" w:type="dxa"/>
              <w:left w:w="100" w:type="dxa"/>
              <w:bottom w:w="100" w:type="dxa"/>
              <w:right w:w="100" w:type="dxa"/>
            </w:tcMar>
          </w:tcPr>
          <w:p w14:paraId="7D20363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Varied across studies, including but not limited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neurological assessments, self-questionnaires, interviews, mental health examinations, DSM-5 PTSD subscale, EST-Q2 Anxiety and Depression subscales.</w:t>
            </w:r>
          </w:p>
        </w:tc>
        <w:tc>
          <w:tcPr>
            <w:tcW w:w="2310" w:type="dxa"/>
            <w:shd w:val="clear" w:color="auto" w:fill="auto"/>
            <w:tcMar>
              <w:top w:w="100" w:type="dxa"/>
              <w:left w:w="100" w:type="dxa"/>
              <w:bottom w:w="100" w:type="dxa"/>
              <w:right w:w="100" w:type="dxa"/>
            </w:tcMar>
          </w:tcPr>
          <w:p w14:paraId="57CD9EF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Headache, fatigue, sleep disturbances, “brain fog”/cognitive deficit, anxiety, depression. </w:t>
            </w:r>
          </w:p>
        </w:tc>
      </w:tr>
    </w:tbl>
    <w:p w14:paraId="3173745F"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3544399A"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lastRenderedPageBreak/>
        <w:t xml:space="preserve">The most common symptoms found across the studies include brain fog, fatigue, and cognitive impairments/deficits. </w:t>
      </w:r>
    </w:p>
    <w:p w14:paraId="1562A1AA" w14:textId="77777777" w:rsidR="00EE7299" w:rsidRDefault="00EE7299">
      <w:pPr>
        <w:spacing w:line="480" w:lineRule="auto"/>
        <w:rPr>
          <w:rFonts w:ascii="Times New Roman" w:eastAsia="Times New Roman" w:hAnsi="Times New Roman" w:cs="Times New Roman"/>
          <w:sz w:val="24"/>
          <w:szCs w:val="24"/>
        </w:rPr>
      </w:pPr>
    </w:p>
    <w:p w14:paraId="03E0ACA3"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Orthostatic Effects</w:t>
      </w:r>
    </w:p>
    <w:p w14:paraId="5D4B8D54"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one contained information regarding the orthostatic effects of Long COVID. </w:t>
      </w:r>
    </w:p>
    <w:p w14:paraId="3679BE7C"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5 Publications involving orthostatic </w:t>
      </w:r>
      <w:proofErr w:type="gramStart"/>
      <w:r>
        <w:rPr>
          <w:rFonts w:ascii="Times New Roman" w:eastAsia="Times New Roman" w:hAnsi="Times New Roman" w:cs="Times New Roman"/>
          <w:i/>
          <w:sz w:val="24"/>
          <w:szCs w:val="24"/>
        </w:rPr>
        <w:t>effects</w:t>
      </w:r>
      <w:proofErr w:type="gramEnd"/>
    </w:p>
    <w:tbl>
      <w:tblPr>
        <w:tblStyle w:val="a3"/>
        <w:tblW w:w="1125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365"/>
        <w:gridCol w:w="1755"/>
        <w:gridCol w:w="1470"/>
        <w:gridCol w:w="2715"/>
        <w:gridCol w:w="2280"/>
      </w:tblGrid>
      <w:tr w:rsidR="00EE7299" w14:paraId="626A1507" w14:textId="77777777">
        <w:tc>
          <w:tcPr>
            <w:tcW w:w="1665" w:type="dxa"/>
            <w:shd w:val="clear" w:color="auto" w:fill="auto"/>
            <w:tcMar>
              <w:top w:w="100" w:type="dxa"/>
              <w:left w:w="100" w:type="dxa"/>
              <w:bottom w:w="100" w:type="dxa"/>
              <w:right w:w="100" w:type="dxa"/>
            </w:tcMar>
          </w:tcPr>
          <w:p w14:paraId="778D7542"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365" w:type="dxa"/>
            <w:shd w:val="clear" w:color="auto" w:fill="auto"/>
            <w:tcMar>
              <w:top w:w="100" w:type="dxa"/>
              <w:left w:w="100" w:type="dxa"/>
              <w:bottom w:w="100" w:type="dxa"/>
              <w:right w:w="100" w:type="dxa"/>
            </w:tcMar>
          </w:tcPr>
          <w:p w14:paraId="08D8597E"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755" w:type="dxa"/>
            <w:shd w:val="clear" w:color="auto" w:fill="auto"/>
            <w:tcMar>
              <w:top w:w="100" w:type="dxa"/>
              <w:left w:w="100" w:type="dxa"/>
              <w:bottom w:w="100" w:type="dxa"/>
              <w:right w:w="100" w:type="dxa"/>
            </w:tcMar>
          </w:tcPr>
          <w:p w14:paraId="6EEDFBA1"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470" w:type="dxa"/>
            <w:shd w:val="clear" w:color="auto" w:fill="auto"/>
            <w:tcMar>
              <w:top w:w="100" w:type="dxa"/>
              <w:left w:w="100" w:type="dxa"/>
              <w:bottom w:w="100" w:type="dxa"/>
              <w:right w:w="100" w:type="dxa"/>
            </w:tcMar>
          </w:tcPr>
          <w:p w14:paraId="3ADB4CEB"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of Assessment </w:t>
            </w:r>
          </w:p>
        </w:tc>
        <w:tc>
          <w:tcPr>
            <w:tcW w:w="2715" w:type="dxa"/>
            <w:shd w:val="clear" w:color="auto" w:fill="auto"/>
            <w:tcMar>
              <w:top w:w="100" w:type="dxa"/>
              <w:left w:w="100" w:type="dxa"/>
              <w:bottom w:w="100" w:type="dxa"/>
              <w:right w:w="100" w:type="dxa"/>
            </w:tcMar>
          </w:tcPr>
          <w:p w14:paraId="0A22AFE9"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6FC33DA1"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280" w:type="dxa"/>
            <w:shd w:val="clear" w:color="auto" w:fill="auto"/>
            <w:tcMar>
              <w:top w:w="100" w:type="dxa"/>
              <w:left w:w="100" w:type="dxa"/>
              <w:bottom w:w="100" w:type="dxa"/>
              <w:right w:w="100" w:type="dxa"/>
            </w:tcMar>
          </w:tcPr>
          <w:p w14:paraId="30204E56"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2F9EC921" w14:textId="77777777">
        <w:tc>
          <w:tcPr>
            <w:tcW w:w="1665" w:type="dxa"/>
            <w:shd w:val="clear" w:color="auto" w:fill="auto"/>
            <w:tcMar>
              <w:top w:w="100" w:type="dxa"/>
              <w:left w:w="100" w:type="dxa"/>
              <w:bottom w:w="100" w:type="dxa"/>
              <w:right w:w="100" w:type="dxa"/>
            </w:tcMar>
          </w:tcPr>
          <w:p w14:paraId="1AB59AF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Vernon S, et al. </w:t>
            </w:r>
          </w:p>
        </w:tc>
        <w:tc>
          <w:tcPr>
            <w:tcW w:w="1365" w:type="dxa"/>
            <w:shd w:val="clear" w:color="auto" w:fill="auto"/>
            <w:tcMar>
              <w:top w:w="100" w:type="dxa"/>
              <w:left w:w="100" w:type="dxa"/>
              <w:bottom w:w="100" w:type="dxa"/>
              <w:right w:w="100" w:type="dxa"/>
            </w:tcMar>
          </w:tcPr>
          <w:p w14:paraId="4405CA8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 Study</w:t>
            </w:r>
          </w:p>
        </w:tc>
        <w:tc>
          <w:tcPr>
            <w:tcW w:w="1755" w:type="dxa"/>
            <w:shd w:val="clear" w:color="auto" w:fill="auto"/>
            <w:tcMar>
              <w:top w:w="100" w:type="dxa"/>
              <w:left w:w="100" w:type="dxa"/>
              <w:bottom w:w="100" w:type="dxa"/>
              <w:right w:w="100" w:type="dxa"/>
            </w:tcMar>
          </w:tcPr>
          <w:p w14:paraId="2D37284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 adults ranging from 18-65; 42 with Long COVID, 26 with ME/CFS, and 20 healthy controls</w:t>
            </w:r>
          </w:p>
        </w:tc>
        <w:tc>
          <w:tcPr>
            <w:tcW w:w="1470" w:type="dxa"/>
            <w:shd w:val="clear" w:color="auto" w:fill="auto"/>
            <w:tcMar>
              <w:top w:w="100" w:type="dxa"/>
              <w:left w:w="100" w:type="dxa"/>
              <w:bottom w:w="100" w:type="dxa"/>
              <w:right w:w="100" w:type="dxa"/>
            </w:tcMar>
          </w:tcPr>
          <w:p w14:paraId="3811357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&gt;3 months with persistent symptoms following COVID-19 infection</w:t>
            </w:r>
          </w:p>
        </w:tc>
        <w:tc>
          <w:tcPr>
            <w:tcW w:w="2715" w:type="dxa"/>
            <w:shd w:val="clear" w:color="auto" w:fill="auto"/>
            <w:tcMar>
              <w:top w:w="100" w:type="dxa"/>
              <w:left w:w="100" w:type="dxa"/>
              <w:bottom w:w="100" w:type="dxa"/>
              <w:right w:w="100" w:type="dxa"/>
            </w:tcMar>
          </w:tcPr>
          <w:p w14:paraId="073BD70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 NASA Lean test, symptom assessment, hemodynamic measurements, and cognitive testing</w:t>
            </w:r>
          </w:p>
        </w:tc>
        <w:tc>
          <w:tcPr>
            <w:tcW w:w="2280" w:type="dxa"/>
            <w:shd w:val="clear" w:color="auto" w:fill="auto"/>
            <w:tcMar>
              <w:top w:w="100" w:type="dxa"/>
              <w:left w:w="100" w:type="dxa"/>
              <w:bottom w:w="100" w:type="dxa"/>
              <w:right w:w="100" w:type="dxa"/>
            </w:tcMar>
          </w:tcPr>
          <w:p w14:paraId="1DB4795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diastolic BP and abnormally narrowed BP ratio in those with Long COVID</w:t>
            </w:r>
          </w:p>
        </w:tc>
      </w:tr>
    </w:tbl>
    <w:p w14:paraId="7996D35F" w14:textId="77777777" w:rsidR="00EE7299"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2A37E24B"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 xml:space="preserve">Common symptoms include increased diastolic blood pressure and abnormally narrowed blood pressure ratio. </w:t>
      </w:r>
    </w:p>
    <w:p w14:paraId="3CF1179C"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Respiratory Effects </w:t>
      </w:r>
    </w:p>
    <w:p w14:paraId="082396A3"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four contained information regarding the respiratory effects of Long COVID. </w:t>
      </w:r>
    </w:p>
    <w:p w14:paraId="0CAFE60E" w14:textId="77777777" w:rsidR="0027034A" w:rsidRDefault="0027034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5856B252" w14:textId="73EE012C"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6 Publications involving orthostatic </w:t>
      </w:r>
      <w:proofErr w:type="gramStart"/>
      <w:r>
        <w:rPr>
          <w:rFonts w:ascii="Times New Roman" w:eastAsia="Times New Roman" w:hAnsi="Times New Roman" w:cs="Times New Roman"/>
          <w:i/>
          <w:sz w:val="24"/>
          <w:szCs w:val="24"/>
        </w:rPr>
        <w:t>effects</w:t>
      </w:r>
      <w:proofErr w:type="gramEnd"/>
    </w:p>
    <w:tbl>
      <w:tblPr>
        <w:tblStyle w:val="a4"/>
        <w:tblW w:w="1129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365"/>
        <w:gridCol w:w="1650"/>
        <w:gridCol w:w="1560"/>
        <w:gridCol w:w="2685"/>
        <w:gridCol w:w="2310"/>
      </w:tblGrid>
      <w:tr w:rsidR="00EE7299" w14:paraId="1C0618C6" w14:textId="77777777">
        <w:tc>
          <w:tcPr>
            <w:tcW w:w="1725" w:type="dxa"/>
            <w:shd w:val="clear" w:color="auto" w:fill="auto"/>
            <w:tcMar>
              <w:top w:w="100" w:type="dxa"/>
              <w:left w:w="100" w:type="dxa"/>
              <w:bottom w:w="100" w:type="dxa"/>
              <w:right w:w="100" w:type="dxa"/>
            </w:tcMar>
          </w:tcPr>
          <w:p w14:paraId="1103DC18"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365" w:type="dxa"/>
            <w:shd w:val="clear" w:color="auto" w:fill="auto"/>
            <w:tcMar>
              <w:top w:w="100" w:type="dxa"/>
              <w:left w:w="100" w:type="dxa"/>
              <w:bottom w:w="100" w:type="dxa"/>
              <w:right w:w="100" w:type="dxa"/>
            </w:tcMar>
          </w:tcPr>
          <w:p w14:paraId="5C1F3233"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650" w:type="dxa"/>
            <w:shd w:val="clear" w:color="auto" w:fill="auto"/>
            <w:tcMar>
              <w:top w:w="100" w:type="dxa"/>
              <w:left w:w="100" w:type="dxa"/>
              <w:bottom w:w="100" w:type="dxa"/>
              <w:right w:w="100" w:type="dxa"/>
            </w:tcMar>
          </w:tcPr>
          <w:p w14:paraId="33D5B22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560" w:type="dxa"/>
            <w:shd w:val="clear" w:color="auto" w:fill="auto"/>
            <w:tcMar>
              <w:top w:w="100" w:type="dxa"/>
              <w:left w:w="100" w:type="dxa"/>
              <w:bottom w:w="100" w:type="dxa"/>
              <w:right w:w="100" w:type="dxa"/>
            </w:tcMar>
          </w:tcPr>
          <w:p w14:paraId="28217EE1"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685" w:type="dxa"/>
            <w:shd w:val="clear" w:color="auto" w:fill="auto"/>
            <w:tcMar>
              <w:top w:w="100" w:type="dxa"/>
              <w:left w:w="100" w:type="dxa"/>
              <w:bottom w:w="100" w:type="dxa"/>
              <w:right w:w="100" w:type="dxa"/>
            </w:tcMar>
          </w:tcPr>
          <w:p w14:paraId="280D545B"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226A0000"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310" w:type="dxa"/>
            <w:shd w:val="clear" w:color="auto" w:fill="auto"/>
            <w:tcMar>
              <w:top w:w="100" w:type="dxa"/>
              <w:left w:w="100" w:type="dxa"/>
              <w:bottom w:w="100" w:type="dxa"/>
              <w:right w:w="100" w:type="dxa"/>
            </w:tcMar>
          </w:tcPr>
          <w:p w14:paraId="578ECAC7"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2058D6CA" w14:textId="77777777">
        <w:tc>
          <w:tcPr>
            <w:tcW w:w="1725" w:type="dxa"/>
            <w:shd w:val="clear" w:color="auto" w:fill="auto"/>
            <w:tcMar>
              <w:top w:w="100" w:type="dxa"/>
              <w:left w:w="100" w:type="dxa"/>
              <w:bottom w:w="100" w:type="dxa"/>
              <w:right w:w="100" w:type="dxa"/>
            </w:tcMar>
          </w:tcPr>
          <w:p w14:paraId="30F12DA9"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 et al.</w:t>
            </w:r>
          </w:p>
        </w:tc>
        <w:tc>
          <w:tcPr>
            <w:tcW w:w="1365" w:type="dxa"/>
            <w:shd w:val="clear" w:color="auto" w:fill="auto"/>
            <w:tcMar>
              <w:top w:w="100" w:type="dxa"/>
              <w:left w:w="100" w:type="dxa"/>
              <w:bottom w:w="100" w:type="dxa"/>
              <w:right w:w="100" w:type="dxa"/>
            </w:tcMar>
          </w:tcPr>
          <w:p w14:paraId="2F717C0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650" w:type="dxa"/>
            <w:shd w:val="clear" w:color="auto" w:fill="auto"/>
            <w:tcMar>
              <w:top w:w="100" w:type="dxa"/>
              <w:left w:w="100" w:type="dxa"/>
              <w:bottom w:w="100" w:type="dxa"/>
              <w:right w:w="100" w:type="dxa"/>
            </w:tcMar>
          </w:tcPr>
          <w:p w14:paraId="2FB08F0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studies reviewed ranging from 1 to 16, 234, 2113 adult participants</w:t>
            </w:r>
          </w:p>
        </w:tc>
        <w:tc>
          <w:tcPr>
            <w:tcW w:w="1560" w:type="dxa"/>
            <w:shd w:val="clear" w:color="auto" w:fill="auto"/>
            <w:tcMar>
              <w:top w:w="100" w:type="dxa"/>
              <w:left w:w="100" w:type="dxa"/>
              <w:bottom w:w="100" w:type="dxa"/>
              <w:right w:w="100" w:type="dxa"/>
            </w:tcMar>
          </w:tcPr>
          <w:p w14:paraId="236CFCD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685" w:type="dxa"/>
            <w:shd w:val="clear" w:color="auto" w:fill="auto"/>
            <w:tcMar>
              <w:top w:w="100" w:type="dxa"/>
              <w:left w:w="100" w:type="dxa"/>
              <w:bottom w:w="100" w:type="dxa"/>
              <w:right w:w="100" w:type="dxa"/>
            </w:tcMar>
          </w:tcPr>
          <w:p w14:paraId="272D1F3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search using electronic databases such as Cochrane Library, PsycINFO, Pub-</w:t>
            </w:r>
          </w:p>
          <w:p w14:paraId="09129F8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Embase, Scopus, and the Web of Sciences</w:t>
            </w:r>
          </w:p>
        </w:tc>
        <w:tc>
          <w:tcPr>
            <w:tcW w:w="2310" w:type="dxa"/>
            <w:shd w:val="clear" w:color="auto" w:fill="auto"/>
            <w:tcMar>
              <w:top w:w="100" w:type="dxa"/>
              <w:left w:w="100" w:type="dxa"/>
              <w:bottom w:w="100" w:type="dxa"/>
              <w:right w:w="100" w:type="dxa"/>
            </w:tcMar>
          </w:tcPr>
          <w:p w14:paraId="2A7DBF4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DLCO impairment, lung abnormalities, abnormal pulmonary function, and respiratory symptoms </w:t>
            </w:r>
            <w:proofErr w:type="gramStart"/>
            <w:r>
              <w:rPr>
                <w:rFonts w:ascii="Times New Roman" w:eastAsia="Times New Roman" w:hAnsi="Times New Roman" w:cs="Times New Roman"/>
                <w:sz w:val="24"/>
                <w:szCs w:val="24"/>
              </w:rPr>
              <w:t>including</w:t>
            </w:r>
            <w:proofErr w:type="gramEnd"/>
          </w:p>
          <w:p w14:paraId="351FCF1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post-activity polypnea, etc.</w:t>
            </w:r>
          </w:p>
        </w:tc>
      </w:tr>
      <w:tr w:rsidR="00EE7299" w14:paraId="2BF35936" w14:textId="77777777">
        <w:tc>
          <w:tcPr>
            <w:tcW w:w="1725" w:type="dxa"/>
            <w:shd w:val="clear" w:color="auto" w:fill="auto"/>
            <w:tcMar>
              <w:top w:w="100" w:type="dxa"/>
              <w:left w:w="100" w:type="dxa"/>
              <w:bottom w:w="100" w:type="dxa"/>
              <w:right w:w="100" w:type="dxa"/>
            </w:tcMar>
          </w:tcPr>
          <w:p w14:paraId="0B34BBA8"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C, et al. </w:t>
            </w:r>
          </w:p>
        </w:tc>
        <w:tc>
          <w:tcPr>
            <w:tcW w:w="1365" w:type="dxa"/>
            <w:shd w:val="clear" w:color="auto" w:fill="auto"/>
            <w:tcMar>
              <w:top w:w="100" w:type="dxa"/>
              <w:left w:w="100" w:type="dxa"/>
              <w:bottom w:w="100" w:type="dxa"/>
              <w:right w:w="100" w:type="dxa"/>
            </w:tcMar>
          </w:tcPr>
          <w:p w14:paraId="010FDF5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650" w:type="dxa"/>
            <w:shd w:val="clear" w:color="auto" w:fill="auto"/>
            <w:tcMar>
              <w:top w:w="100" w:type="dxa"/>
              <w:left w:w="100" w:type="dxa"/>
              <w:bottom w:w="100" w:type="dxa"/>
              <w:right w:w="100" w:type="dxa"/>
            </w:tcMar>
          </w:tcPr>
          <w:p w14:paraId="58F7049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143; 64 </w:t>
            </w:r>
            <w:proofErr w:type="gramStart"/>
            <w:r>
              <w:rPr>
                <w:rFonts w:ascii="Times New Roman" w:eastAsia="Times New Roman" w:hAnsi="Times New Roman" w:cs="Times New Roman"/>
                <w:sz w:val="24"/>
                <w:szCs w:val="24"/>
              </w:rPr>
              <w:t>inpatient</w:t>
            </w:r>
            <w:proofErr w:type="gramEnd"/>
            <w:r>
              <w:rPr>
                <w:rFonts w:ascii="Times New Roman" w:eastAsia="Times New Roman" w:hAnsi="Times New Roman" w:cs="Times New Roman"/>
                <w:sz w:val="24"/>
                <w:szCs w:val="24"/>
              </w:rPr>
              <w:t>, 79 outpatients adults all under the age of 55</w:t>
            </w:r>
          </w:p>
        </w:tc>
        <w:tc>
          <w:tcPr>
            <w:tcW w:w="1560" w:type="dxa"/>
            <w:shd w:val="clear" w:color="auto" w:fill="auto"/>
            <w:tcMar>
              <w:top w:w="100" w:type="dxa"/>
              <w:left w:w="100" w:type="dxa"/>
              <w:bottom w:w="100" w:type="dxa"/>
              <w:right w:w="100" w:type="dxa"/>
            </w:tcMar>
          </w:tcPr>
          <w:p w14:paraId="1778BAE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COVID-19 infection</w:t>
            </w:r>
          </w:p>
        </w:tc>
        <w:tc>
          <w:tcPr>
            <w:tcW w:w="2685" w:type="dxa"/>
            <w:shd w:val="clear" w:color="auto" w:fill="auto"/>
            <w:tcMar>
              <w:top w:w="100" w:type="dxa"/>
              <w:left w:w="100" w:type="dxa"/>
              <w:bottom w:w="100" w:type="dxa"/>
              <w:right w:w="100" w:type="dxa"/>
            </w:tcMar>
          </w:tcPr>
          <w:p w14:paraId="0DA5FF6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examination, thorax computer tomography (TCT), daily O2 assessment, blood analysis</w:t>
            </w:r>
          </w:p>
        </w:tc>
        <w:tc>
          <w:tcPr>
            <w:tcW w:w="2310" w:type="dxa"/>
            <w:shd w:val="clear" w:color="auto" w:fill="auto"/>
            <w:tcMar>
              <w:top w:w="100" w:type="dxa"/>
              <w:left w:w="100" w:type="dxa"/>
              <w:bottom w:w="100" w:type="dxa"/>
              <w:right w:w="100" w:type="dxa"/>
            </w:tcMar>
          </w:tcPr>
          <w:p w14:paraId="344354E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Inpatient: 10% to 37% had pulmonary injury</w:t>
            </w:r>
          </w:p>
          <w:p w14:paraId="161CF6E4" w14:textId="77777777" w:rsidR="00EE7299" w:rsidRDefault="00EE7299">
            <w:pPr>
              <w:widowControl w:val="0"/>
              <w:spacing w:line="240" w:lineRule="auto"/>
              <w:rPr>
                <w:rFonts w:ascii="Times New Roman" w:eastAsia="Times New Roman" w:hAnsi="Times New Roman" w:cs="Times New Roman"/>
                <w:sz w:val="24"/>
                <w:szCs w:val="24"/>
              </w:rPr>
            </w:pPr>
          </w:p>
          <w:p w14:paraId="70383B8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Outpatient: 37.97% had pulmonary injury</w:t>
            </w:r>
          </w:p>
          <w:p w14:paraId="38518F4D" w14:textId="77777777" w:rsidR="00EE7299" w:rsidRDefault="00EE7299">
            <w:pPr>
              <w:widowControl w:val="0"/>
              <w:spacing w:line="240" w:lineRule="auto"/>
              <w:rPr>
                <w:rFonts w:ascii="Times New Roman" w:eastAsia="Times New Roman" w:hAnsi="Times New Roman" w:cs="Times New Roman"/>
                <w:sz w:val="24"/>
                <w:szCs w:val="24"/>
              </w:rPr>
            </w:pPr>
          </w:p>
        </w:tc>
      </w:tr>
      <w:tr w:rsidR="00EE7299" w14:paraId="26A627A5" w14:textId="77777777">
        <w:tc>
          <w:tcPr>
            <w:tcW w:w="1725" w:type="dxa"/>
            <w:shd w:val="clear" w:color="auto" w:fill="auto"/>
            <w:tcMar>
              <w:top w:w="100" w:type="dxa"/>
              <w:left w:w="100" w:type="dxa"/>
              <w:bottom w:w="100" w:type="dxa"/>
              <w:right w:w="100" w:type="dxa"/>
            </w:tcMar>
          </w:tcPr>
          <w:p w14:paraId="31B2371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Yu J, et al</w:t>
            </w:r>
          </w:p>
        </w:tc>
        <w:tc>
          <w:tcPr>
            <w:tcW w:w="1365" w:type="dxa"/>
            <w:shd w:val="clear" w:color="auto" w:fill="auto"/>
            <w:tcMar>
              <w:top w:w="100" w:type="dxa"/>
              <w:left w:w="100" w:type="dxa"/>
              <w:bottom w:w="100" w:type="dxa"/>
              <w:right w:w="100" w:type="dxa"/>
            </w:tcMar>
          </w:tcPr>
          <w:p w14:paraId="1CF882B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Prospective Cross-Sectional Study </w:t>
            </w:r>
          </w:p>
        </w:tc>
        <w:tc>
          <w:tcPr>
            <w:tcW w:w="1650" w:type="dxa"/>
            <w:shd w:val="clear" w:color="auto" w:fill="auto"/>
            <w:tcMar>
              <w:top w:w="100" w:type="dxa"/>
              <w:left w:w="100" w:type="dxa"/>
              <w:bottom w:w="100" w:type="dxa"/>
              <w:right w:w="100" w:type="dxa"/>
            </w:tcMar>
          </w:tcPr>
          <w:p w14:paraId="04BA742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participants</w:t>
            </w:r>
          </w:p>
        </w:tc>
        <w:tc>
          <w:tcPr>
            <w:tcW w:w="1560" w:type="dxa"/>
            <w:shd w:val="clear" w:color="auto" w:fill="auto"/>
            <w:tcMar>
              <w:top w:w="100" w:type="dxa"/>
              <w:left w:w="100" w:type="dxa"/>
              <w:bottom w:w="100" w:type="dxa"/>
              <w:right w:w="100" w:type="dxa"/>
            </w:tcMar>
          </w:tcPr>
          <w:p w14:paraId="0006CA5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 months after onset of disease</w:t>
            </w:r>
          </w:p>
        </w:tc>
        <w:tc>
          <w:tcPr>
            <w:tcW w:w="2685" w:type="dxa"/>
            <w:shd w:val="clear" w:color="auto" w:fill="auto"/>
            <w:tcMar>
              <w:top w:w="100" w:type="dxa"/>
              <w:left w:w="100" w:type="dxa"/>
              <w:bottom w:w="100" w:type="dxa"/>
              <w:right w:w="100" w:type="dxa"/>
            </w:tcMar>
          </w:tcPr>
          <w:p w14:paraId="1F8C709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MRI, walking test, and </w:t>
            </w:r>
            <w:proofErr w:type="spellStart"/>
            <w:r>
              <w:rPr>
                <w:rFonts w:ascii="Times New Roman" w:eastAsia="Times New Roman" w:hAnsi="Times New Roman" w:cs="Times New Roman"/>
                <w:sz w:val="24"/>
                <w:szCs w:val="24"/>
              </w:rPr>
              <w:t>self assessment</w:t>
            </w:r>
            <w:proofErr w:type="spellEnd"/>
            <w:r>
              <w:rPr>
                <w:rFonts w:ascii="Times New Roman" w:eastAsia="Times New Roman" w:hAnsi="Times New Roman" w:cs="Times New Roman"/>
                <w:sz w:val="24"/>
                <w:szCs w:val="24"/>
              </w:rPr>
              <w:t xml:space="preserve"> of symptoms</w:t>
            </w:r>
          </w:p>
        </w:tc>
        <w:tc>
          <w:tcPr>
            <w:tcW w:w="2310" w:type="dxa"/>
            <w:shd w:val="clear" w:color="auto" w:fill="auto"/>
            <w:tcMar>
              <w:top w:w="100" w:type="dxa"/>
              <w:left w:w="100" w:type="dxa"/>
              <w:bottom w:w="100" w:type="dxa"/>
              <w:right w:w="100" w:type="dxa"/>
            </w:tcMar>
          </w:tcPr>
          <w:p w14:paraId="69C7878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of lung perfusion in those post-COVID</w:t>
            </w:r>
          </w:p>
        </w:tc>
      </w:tr>
      <w:tr w:rsidR="00EE7299" w14:paraId="72C078E7" w14:textId="77777777">
        <w:tc>
          <w:tcPr>
            <w:tcW w:w="1725" w:type="dxa"/>
            <w:shd w:val="clear" w:color="auto" w:fill="auto"/>
            <w:tcMar>
              <w:top w:w="100" w:type="dxa"/>
              <w:left w:w="100" w:type="dxa"/>
              <w:bottom w:w="100" w:type="dxa"/>
              <w:right w:w="100" w:type="dxa"/>
            </w:tcMar>
          </w:tcPr>
          <w:p w14:paraId="4F4BBF3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Y, et al. </w:t>
            </w:r>
          </w:p>
        </w:tc>
        <w:tc>
          <w:tcPr>
            <w:tcW w:w="1365" w:type="dxa"/>
            <w:shd w:val="clear" w:color="auto" w:fill="auto"/>
            <w:tcMar>
              <w:top w:w="100" w:type="dxa"/>
              <w:left w:w="100" w:type="dxa"/>
              <w:bottom w:w="100" w:type="dxa"/>
              <w:right w:w="100" w:type="dxa"/>
            </w:tcMar>
          </w:tcPr>
          <w:p w14:paraId="27F40F8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650" w:type="dxa"/>
            <w:shd w:val="clear" w:color="auto" w:fill="auto"/>
            <w:tcMar>
              <w:top w:w="100" w:type="dxa"/>
              <w:left w:w="100" w:type="dxa"/>
              <w:bottom w:w="100" w:type="dxa"/>
              <w:right w:w="100" w:type="dxa"/>
            </w:tcMar>
          </w:tcPr>
          <w:p w14:paraId="59057B3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adults</w:t>
            </w:r>
          </w:p>
        </w:tc>
        <w:tc>
          <w:tcPr>
            <w:tcW w:w="1560" w:type="dxa"/>
            <w:shd w:val="clear" w:color="auto" w:fill="auto"/>
            <w:tcMar>
              <w:top w:w="100" w:type="dxa"/>
              <w:left w:w="100" w:type="dxa"/>
              <w:bottom w:w="100" w:type="dxa"/>
              <w:right w:w="100" w:type="dxa"/>
            </w:tcMar>
          </w:tcPr>
          <w:p w14:paraId="425616B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 post COVID-19 infection</w:t>
            </w:r>
          </w:p>
        </w:tc>
        <w:tc>
          <w:tcPr>
            <w:tcW w:w="2685" w:type="dxa"/>
            <w:shd w:val="clear" w:color="auto" w:fill="auto"/>
            <w:tcMar>
              <w:top w:w="100" w:type="dxa"/>
              <w:left w:w="100" w:type="dxa"/>
              <w:bottom w:w="100" w:type="dxa"/>
              <w:right w:w="100" w:type="dxa"/>
            </w:tcMar>
          </w:tcPr>
          <w:p w14:paraId="7BB2943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examination, chest CT scan, pulmonary function test, SARS-CoV-Ig2 test</w:t>
            </w:r>
          </w:p>
        </w:tc>
        <w:tc>
          <w:tcPr>
            <w:tcW w:w="2310" w:type="dxa"/>
            <w:shd w:val="clear" w:color="auto" w:fill="auto"/>
            <w:tcMar>
              <w:top w:w="100" w:type="dxa"/>
              <w:left w:w="100" w:type="dxa"/>
              <w:bottom w:w="100" w:type="dxa"/>
              <w:right w:w="100" w:type="dxa"/>
            </w:tcMar>
          </w:tcPr>
          <w:p w14:paraId="0CEC059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rate of radiological abnormalities was </w:t>
            </w:r>
            <w:proofErr w:type="gramStart"/>
            <w:r>
              <w:rPr>
                <w:rFonts w:ascii="Times New Roman" w:eastAsia="Times New Roman" w:hAnsi="Times New Roman" w:cs="Times New Roman"/>
                <w:sz w:val="24"/>
                <w:szCs w:val="24"/>
              </w:rPr>
              <w:t>74.55%</w:t>
            </w:r>
            <w:proofErr w:type="gramEnd"/>
            <w:r>
              <w:rPr>
                <w:rFonts w:ascii="Times New Roman" w:eastAsia="Times New Roman" w:hAnsi="Times New Roman" w:cs="Times New Roman"/>
                <w:sz w:val="24"/>
                <w:szCs w:val="24"/>
              </w:rPr>
              <w:t xml:space="preserve"> </w:t>
            </w:r>
          </w:p>
          <w:p w14:paraId="559FAAB4" w14:textId="77777777" w:rsidR="00EE7299" w:rsidRDefault="00EE7299">
            <w:pPr>
              <w:widowControl w:val="0"/>
              <w:spacing w:line="240" w:lineRule="auto"/>
              <w:rPr>
                <w:rFonts w:ascii="Times New Roman" w:eastAsia="Times New Roman" w:hAnsi="Times New Roman" w:cs="Times New Roman"/>
                <w:sz w:val="24"/>
                <w:szCs w:val="24"/>
              </w:rPr>
            </w:pPr>
          </w:p>
          <w:p w14:paraId="6964995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Lung function abnormalities rate was </w:t>
            </w:r>
            <w:proofErr w:type="gramStart"/>
            <w:r>
              <w:rPr>
                <w:rFonts w:ascii="Times New Roman" w:eastAsia="Times New Roman" w:hAnsi="Times New Roman" w:cs="Times New Roman"/>
                <w:sz w:val="24"/>
                <w:szCs w:val="24"/>
              </w:rPr>
              <w:t>25.45%</w:t>
            </w:r>
            <w:proofErr w:type="gramEnd"/>
          </w:p>
          <w:p w14:paraId="535BE2FE" w14:textId="77777777" w:rsidR="00EE7299" w:rsidRDefault="00EE7299">
            <w:pPr>
              <w:widowControl w:val="0"/>
              <w:spacing w:line="240" w:lineRule="auto"/>
              <w:rPr>
                <w:rFonts w:ascii="Times New Roman" w:eastAsia="Times New Roman" w:hAnsi="Times New Roman" w:cs="Times New Roman"/>
                <w:sz w:val="24"/>
                <w:szCs w:val="24"/>
              </w:rPr>
            </w:pPr>
          </w:p>
          <w:p w14:paraId="0720073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DLCO (Diffusion capacity of the lungs for carbon monoxide) detected in 16.36% and was the most common symptom reported day of discharge </w:t>
            </w:r>
          </w:p>
        </w:tc>
      </w:tr>
    </w:tbl>
    <w:p w14:paraId="5CEB2629" w14:textId="77777777" w:rsidR="00EE7299" w:rsidRDefault="00000000">
      <w:pPr>
        <w:spacing w:line="480" w:lineRule="auto"/>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4423D0A1"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lastRenderedPageBreak/>
        <w:t xml:space="preserve">Common symptoms include DLCO (diffusion capacity of the lungs) impairment and abnormalities in the lungs, lung function, and lung injury. </w:t>
      </w:r>
    </w:p>
    <w:p w14:paraId="2D07933F" w14:textId="77777777" w:rsidR="00EE7299" w:rsidRDefault="00EE7299">
      <w:pPr>
        <w:spacing w:line="480" w:lineRule="auto"/>
        <w:ind w:left="720"/>
        <w:rPr>
          <w:rFonts w:ascii="Times New Roman" w:eastAsia="Times New Roman" w:hAnsi="Times New Roman" w:cs="Times New Roman"/>
          <w:b/>
          <w:i/>
          <w:sz w:val="24"/>
          <w:szCs w:val="24"/>
        </w:rPr>
      </w:pPr>
    </w:p>
    <w:p w14:paraId="16A89ACD" w14:textId="77777777"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Cardiovascular Effects</w:t>
      </w:r>
    </w:p>
    <w:p w14:paraId="5D4765D0"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six contained information regarding the cardiovascular effects of Long COVID. </w:t>
      </w:r>
    </w:p>
    <w:p w14:paraId="1719D75F"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Table 7 Publications involving cardiovascular </w:t>
      </w:r>
      <w:proofErr w:type="gramStart"/>
      <w:r>
        <w:rPr>
          <w:rFonts w:ascii="Times New Roman" w:eastAsia="Times New Roman" w:hAnsi="Times New Roman" w:cs="Times New Roman"/>
          <w:i/>
          <w:sz w:val="24"/>
          <w:szCs w:val="24"/>
        </w:rPr>
        <w:t>effects</w:t>
      </w:r>
      <w:proofErr w:type="gramEnd"/>
    </w:p>
    <w:tbl>
      <w:tblPr>
        <w:tblStyle w:val="a5"/>
        <w:tblW w:w="11220"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60"/>
        <w:gridCol w:w="1845"/>
        <w:gridCol w:w="1395"/>
        <w:gridCol w:w="2655"/>
        <w:gridCol w:w="2535"/>
      </w:tblGrid>
      <w:tr w:rsidR="00EE7299" w14:paraId="69975A3E" w14:textId="77777777">
        <w:trPr>
          <w:trHeight w:val="1328"/>
        </w:trPr>
        <w:tc>
          <w:tcPr>
            <w:tcW w:w="1530" w:type="dxa"/>
            <w:shd w:val="clear" w:color="auto" w:fill="auto"/>
            <w:tcMar>
              <w:top w:w="100" w:type="dxa"/>
              <w:left w:w="100" w:type="dxa"/>
              <w:bottom w:w="100" w:type="dxa"/>
              <w:right w:w="100" w:type="dxa"/>
            </w:tcMar>
          </w:tcPr>
          <w:p w14:paraId="5568262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260" w:type="dxa"/>
            <w:shd w:val="clear" w:color="auto" w:fill="auto"/>
            <w:tcMar>
              <w:top w:w="100" w:type="dxa"/>
              <w:left w:w="100" w:type="dxa"/>
              <w:bottom w:w="100" w:type="dxa"/>
              <w:right w:w="100" w:type="dxa"/>
            </w:tcMar>
          </w:tcPr>
          <w:p w14:paraId="178DCEA4"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845" w:type="dxa"/>
            <w:shd w:val="clear" w:color="auto" w:fill="auto"/>
            <w:tcMar>
              <w:top w:w="100" w:type="dxa"/>
              <w:left w:w="100" w:type="dxa"/>
              <w:bottom w:w="100" w:type="dxa"/>
              <w:right w:w="100" w:type="dxa"/>
            </w:tcMar>
          </w:tcPr>
          <w:p w14:paraId="363D1CD4"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395" w:type="dxa"/>
            <w:shd w:val="clear" w:color="auto" w:fill="auto"/>
            <w:tcMar>
              <w:top w:w="100" w:type="dxa"/>
              <w:left w:w="100" w:type="dxa"/>
              <w:bottom w:w="100" w:type="dxa"/>
              <w:right w:w="100" w:type="dxa"/>
            </w:tcMar>
          </w:tcPr>
          <w:p w14:paraId="6187D425"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655" w:type="dxa"/>
            <w:shd w:val="clear" w:color="auto" w:fill="auto"/>
            <w:tcMar>
              <w:top w:w="100" w:type="dxa"/>
              <w:left w:w="100" w:type="dxa"/>
              <w:bottom w:w="100" w:type="dxa"/>
              <w:right w:w="100" w:type="dxa"/>
            </w:tcMar>
          </w:tcPr>
          <w:p w14:paraId="32E27532"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34B6CC44"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535" w:type="dxa"/>
            <w:shd w:val="clear" w:color="auto" w:fill="auto"/>
            <w:tcMar>
              <w:top w:w="100" w:type="dxa"/>
              <w:left w:w="100" w:type="dxa"/>
              <w:bottom w:w="100" w:type="dxa"/>
              <w:right w:w="100" w:type="dxa"/>
            </w:tcMar>
          </w:tcPr>
          <w:p w14:paraId="63C72305"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5B83671C" w14:textId="77777777">
        <w:tc>
          <w:tcPr>
            <w:tcW w:w="1530" w:type="dxa"/>
            <w:shd w:val="clear" w:color="auto" w:fill="auto"/>
            <w:tcMar>
              <w:top w:w="100" w:type="dxa"/>
              <w:left w:w="100" w:type="dxa"/>
              <w:bottom w:w="100" w:type="dxa"/>
              <w:right w:w="100" w:type="dxa"/>
            </w:tcMar>
          </w:tcPr>
          <w:p w14:paraId="6E6DFE26"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 et al.</w:t>
            </w:r>
          </w:p>
        </w:tc>
        <w:tc>
          <w:tcPr>
            <w:tcW w:w="1260" w:type="dxa"/>
            <w:shd w:val="clear" w:color="auto" w:fill="auto"/>
            <w:tcMar>
              <w:top w:w="100" w:type="dxa"/>
              <w:left w:w="100" w:type="dxa"/>
              <w:bottom w:w="100" w:type="dxa"/>
              <w:right w:w="100" w:type="dxa"/>
            </w:tcMar>
          </w:tcPr>
          <w:p w14:paraId="0CBBDAC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845" w:type="dxa"/>
            <w:shd w:val="clear" w:color="auto" w:fill="auto"/>
            <w:tcMar>
              <w:top w:w="100" w:type="dxa"/>
              <w:left w:w="100" w:type="dxa"/>
              <w:bottom w:w="100" w:type="dxa"/>
              <w:right w:w="100" w:type="dxa"/>
            </w:tcMar>
          </w:tcPr>
          <w:p w14:paraId="1DC528E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studies reviewed ranging from 1 to 16, 234, 2113 adult participants</w:t>
            </w:r>
          </w:p>
        </w:tc>
        <w:tc>
          <w:tcPr>
            <w:tcW w:w="1395" w:type="dxa"/>
            <w:shd w:val="clear" w:color="auto" w:fill="auto"/>
            <w:tcMar>
              <w:top w:w="100" w:type="dxa"/>
              <w:left w:w="100" w:type="dxa"/>
              <w:bottom w:w="100" w:type="dxa"/>
              <w:right w:w="100" w:type="dxa"/>
            </w:tcMar>
          </w:tcPr>
          <w:p w14:paraId="2FBF4EF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655" w:type="dxa"/>
            <w:shd w:val="clear" w:color="auto" w:fill="auto"/>
            <w:tcMar>
              <w:top w:w="100" w:type="dxa"/>
              <w:left w:w="100" w:type="dxa"/>
              <w:bottom w:w="100" w:type="dxa"/>
              <w:right w:w="100" w:type="dxa"/>
            </w:tcMar>
          </w:tcPr>
          <w:p w14:paraId="5944DE7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search using electronic databases such as Cochrane Library, PsycINFO, Pub-</w:t>
            </w:r>
          </w:p>
          <w:p w14:paraId="4216CCA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Embase, Scopus, and the Web of Sciences</w:t>
            </w:r>
          </w:p>
        </w:tc>
        <w:tc>
          <w:tcPr>
            <w:tcW w:w="2535" w:type="dxa"/>
            <w:shd w:val="clear" w:color="auto" w:fill="auto"/>
            <w:tcMar>
              <w:top w:w="100" w:type="dxa"/>
              <w:left w:w="100" w:type="dxa"/>
              <w:bottom w:w="100" w:type="dxa"/>
              <w:right w:w="100" w:type="dxa"/>
            </w:tcMar>
          </w:tcPr>
          <w:p w14:paraId="7FB4F0B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Myocardial inflammation, increased resting heart rate, subclinical myocarditis, and palpitations</w:t>
            </w:r>
          </w:p>
        </w:tc>
      </w:tr>
      <w:tr w:rsidR="00EE7299" w14:paraId="6DD779FC" w14:textId="77777777">
        <w:tc>
          <w:tcPr>
            <w:tcW w:w="1530" w:type="dxa"/>
            <w:shd w:val="clear" w:color="auto" w:fill="auto"/>
            <w:tcMar>
              <w:top w:w="100" w:type="dxa"/>
              <w:left w:w="100" w:type="dxa"/>
              <w:bottom w:w="100" w:type="dxa"/>
              <w:right w:w="100" w:type="dxa"/>
            </w:tcMar>
          </w:tcPr>
          <w:p w14:paraId="5B1773B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Campen C, Visser F</w:t>
            </w:r>
          </w:p>
        </w:tc>
        <w:tc>
          <w:tcPr>
            <w:tcW w:w="1260" w:type="dxa"/>
            <w:shd w:val="clear" w:color="auto" w:fill="auto"/>
            <w:tcMar>
              <w:top w:w="100" w:type="dxa"/>
              <w:left w:w="100" w:type="dxa"/>
              <w:bottom w:w="100" w:type="dxa"/>
              <w:right w:w="100" w:type="dxa"/>
            </w:tcMar>
          </w:tcPr>
          <w:p w14:paraId="2DBF057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845" w:type="dxa"/>
            <w:shd w:val="clear" w:color="auto" w:fill="auto"/>
            <w:tcMar>
              <w:top w:w="100" w:type="dxa"/>
              <w:left w:w="100" w:type="dxa"/>
              <w:bottom w:w="100" w:type="dxa"/>
              <w:right w:w="100" w:type="dxa"/>
            </w:tcMar>
          </w:tcPr>
          <w:p w14:paraId="1441020B"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adults</w:t>
            </w:r>
          </w:p>
        </w:tc>
        <w:tc>
          <w:tcPr>
            <w:tcW w:w="1395" w:type="dxa"/>
            <w:shd w:val="clear" w:color="auto" w:fill="auto"/>
            <w:tcMar>
              <w:top w:w="100" w:type="dxa"/>
              <w:left w:w="100" w:type="dxa"/>
              <w:bottom w:w="100" w:type="dxa"/>
              <w:right w:w="100" w:type="dxa"/>
            </w:tcMar>
          </w:tcPr>
          <w:p w14:paraId="1CF81DB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3-28 months post onset of COVID-19 symptoms</w:t>
            </w:r>
          </w:p>
        </w:tc>
        <w:tc>
          <w:tcPr>
            <w:tcW w:w="2655" w:type="dxa"/>
            <w:shd w:val="clear" w:color="auto" w:fill="auto"/>
            <w:tcMar>
              <w:top w:w="100" w:type="dxa"/>
              <w:left w:w="100" w:type="dxa"/>
              <w:bottom w:w="100" w:type="dxa"/>
              <w:right w:w="100" w:type="dxa"/>
            </w:tcMar>
          </w:tcPr>
          <w:p w14:paraId="7599A8E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Tilt-table test to measure cerebral blood flow, interview questions about orthostatic intolerance complaints</w:t>
            </w:r>
          </w:p>
        </w:tc>
        <w:tc>
          <w:tcPr>
            <w:tcW w:w="2535" w:type="dxa"/>
            <w:shd w:val="clear" w:color="auto" w:fill="auto"/>
            <w:tcMar>
              <w:top w:w="100" w:type="dxa"/>
              <w:left w:w="100" w:type="dxa"/>
              <w:bottom w:w="100" w:type="dxa"/>
              <w:right w:w="100" w:type="dxa"/>
            </w:tcMar>
          </w:tcPr>
          <w:p w14:paraId="22F1D6E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of patients showed POTS in the first 12 months and none after 24 </w:t>
            </w:r>
            <w:proofErr w:type="gramStart"/>
            <w:r>
              <w:rPr>
                <w:rFonts w:ascii="Times New Roman" w:eastAsia="Times New Roman" w:hAnsi="Times New Roman" w:cs="Times New Roman"/>
                <w:sz w:val="24"/>
                <w:szCs w:val="24"/>
              </w:rPr>
              <w:t>months</w:t>
            </w:r>
            <w:proofErr w:type="gramEnd"/>
          </w:p>
          <w:p w14:paraId="32CE10E5" w14:textId="77777777" w:rsidR="00EE7299" w:rsidRDefault="00EE7299">
            <w:pPr>
              <w:widowControl w:val="0"/>
              <w:spacing w:line="240" w:lineRule="auto"/>
              <w:rPr>
                <w:rFonts w:ascii="Times New Roman" w:eastAsia="Times New Roman" w:hAnsi="Times New Roman" w:cs="Times New Roman"/>
                <w:sz w:val="24"/>
                <w:szCs w:val="24"/>
              </w:rPr>
            </w:pPr>
          </w:p>
          <w:p w14:paraId="266AE4C7" w14:textId="77777777" w:rsidR="00EE7299" w:rsidRDefault="00EE7299">
            <w:pPr>
              <w:widowControl w:val="0"/>
              <w:spacing w:line="240" w:lineRule="auto"/>
              <w:rPr>
                <w:rFonts w:ascii="Times New Roman" w:eastAsia="Times New Roman" w:hAnsi="Times New Roman" w:cs="Times New Roman"/>
                <w:sz w:val="24"/>
                <w:szCs w:val="24"/>
              </w:rPr>
            </w:pPr>
          </w:p>
        </w:tc>
      </w:tr>
      <w:tr w:rsidR="00EE7299" w14:paraId="385075A7" w14:textId="77777777">
        <w:tc>
          <w:tcPr>
            <w:tcW w:w="1530" w:type="dxa"/>
            <w:shd w:val="clear" w:color="auto" w:fill="auto"/>
            <w:tcMar>
              <w:top w:w="100" w:type="dxa"/>
              <w:left w:w="100" w:type="dxa"/>
              <w:bottom w:w="100" w:type="dxa"/>
              <w:right w:w="100" w:type="dxa"/>
            </w:tcMar>
          </w:tcPr>
          <w:p w14:paraId="7E6FB4A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 Toro A, et al.</w:t>
            </w:r>
          </w:p>
        </w:tc>
        <w:tc>
          <w:tcPr>
            <w:tcW w:w="1260" w:type="dxa"/>
            <w:shd w:val="clear" w:color="auto" w:fill="auto"/>
            <w:tcMar>
              <w:top w:w="100" w:type="dxa"/>
              <w:left w:w="100" w:type="dxa"/>
              <w:bottom w:w="100" w:type="dxa"/>
              <w:right w:w="100" w:type="dxa"/>
            </w:tcMar>
          </w:tcPr>
          <w:p w14:paraId="1E71568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845" w:type="dxa"/>
            <w:shd w:val="clear" w:color="auto" w:fill="auto"/>
            <w:tcMar>
              <w:top w:w="100" w:type="dxa"/>
              <w:left w:w="100" w:type="dxa"/>
              <w:bottom w:w="100" w:type="dxa"/>
              <w:right w:w="100" w:type="dxa"/>
            </w:tcMar>
          </w:tcPr>
          <w:p w14:paraId="7D119BB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95" w:type="dxa"/>
            <w:shd w:val="clear" w:color="auto" w:fill="auto"/>
            <w:tcMar>
              <w:top w:w="100" w:type="dxa"/>
              <w:left w:w="100" w:type="dxa"/>
              <w:bottom w:w="100" w:type="dxa"/>
              <w:right w:w="100" w:type="dxa"/>
            </w:tcMar>
          </w:tcPr>
          <w:p w14:paraId="278F7C1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655" w:type="dxa"/>
            <w:shd w:val="clear" w:color="auto" w:fill="auto"/>
            <w:tcMar>
              <w:top w:w="100" w:type="dxa"/>
              <w:left w:w="100" w:type="dxa"/>
              <w:bottom w:w="100" w:type="dxa"/>
              <w:right w:w="100" w:type="dxa"/>
            </w:tcMar>
          </w:tcPr>
          <w:p w14:paraId="4697883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N/S</w:t>
            </w:r>
          </w:p>
        </w:tc>
        <w:tc>
          <w:tcPr>
            <w:tcW w:w="2535" w:type="dxa"/>
            <w:shd w:val="clear" w:color="auto" w:fill="auto"/>
            <w:tcMar>
              <w:top w:w="100" w:type="dxa"/>
              <w:left w:w="100" w:type="dxa"/>
              <w:bottom w:w="100" w:type="dxa"/>
              <w:right w:w="100" w:type="dxa"/>
            </w:tcMar>
          </w:tcPr>
          <w:p w14:paraId="3E50AED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Palpitations, chest pain, POTS, thrombotic manifestations, arrhythmias, and cardiometabolic conditions</w:t>
            </w:r>
          </w:p>
        </w:tc>
      </w:tr>
      <w:tr w:rsidR="00EE7299" w14:paraId="53B4DF06" w14:textId="77777777">
        <w:tc>
          <w:tcPr>
            <w:tcW w:w="1530" w:type="dxa"/>
            <w:shd w:val="clear" w:color="auto" w:fill="auto"/>
            <w:tcMar>
              <w:top w:w="100" w:type="dxa"/>
              <w:left w:w="100" w:type="dxa"/>
              <w:bottom w:w="100" w:type="dxa"/>
              <w:right w:w="100" w:type="dxa"/>
            </w:tcMar>
          </w:tcPr>
          <w:p w14:paraId="01BE51B4"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C, et al. </w:t>
            </w:r>
          </w:p>
        </w:tc>
        <w:tc>
          <w:tcPr>
            <w:tcW w:w="1260" w:type="dxa"/>
            <w:shd w:val="clear" w:color="auto" w:fill="auto"/>
            <w:tcMar>
              <w:top w:w="100" w:type="dxa"/>
              <w:left w:w="100" w:type="dxa"/>
              <w:bottom w:w="100" w:type="dxa"/>
              <w:right w:w="100" w:type="dxa"/>
            </w:tcMar>
          </w:tcPr>
          <w:p w14:paraId="7D51052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845" w:type="dxa"/>
            <w:shd w:val="clear" w:color="auto" w:fill="auto"/>
            <w:tcMar>
              <w:top w:w="100" w:type="dxa"/>
              <w:left w:w="100" w:type="dxa"/>
              <w:bottom w:w="100" w:type="dxa"/>
              <w:right w:w="100" w:type="dxa"/>
            </w:tcMar>
          </w:tcPr>
          <w:p w14:paraId="2840CF05"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143; 64 </w:t>
            </w:r>
            <w:proofErr w:type="gramStart"/>
            <w:r>
              <w:rPr>
                <w:rFonts w:ascii="Times New Roman" w:eastAsia="Times New Roman" w:hAnsi="Times New Roman" w:cs="Times New Roman"/>
                <w:sz w:val="24"/>
                <w:szCs w:val="24"/>
              </w:rPr>
              <w:t>inpatient</w:t>
            </w:r>
            <w:proofErr w:type="gramEnd"/>
            <w:r>
              <w:rPr>
                <w:rFonts w:ascii="Times New Roman" w:eastAsia="Times New Roman" w:hAnsi="Times New Roman" w:cs="Times New Roman"/>
                <w:sz w:val="24"/>
                <w:szCs w:val="24"/>
              </w:rPr>
              <w:t>, 79 outpatients adults all under the age of 55</w:t>
            </w:r>
          </w:p>
        </w:tc>
        <w:tc>
          <w:tcPr>
            <w:tcW w:w="1395" w:type="dxa"/>
            <w:shd w:val="clear" w:color="auto" w:fill="auto"/>
            <w:tcMar>
              <w:top w:w="100" w:type="dxa"/>
              <w:left w:w="100" w:type="dxa"/>
              <w:bottom w:w="100" w:type="dxa"/>
              <w:right w:w="100" w:type="dxa"/>
            </w:tcMar>
          </w:tcPr>
          <w:p w14:paraId="5952AF6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COVID-19 infection</w:t>
            </w:r>
          </w:p>
        </w:tc>
        <w:tc>
          <w:tcPr>
            <w:tcW w:w="2655" w:type="dxa"/>
            <w:shd w:val="clear" w:color="auto" w:fill="auto"/>
            <w:tcMar>
              <w:top w:w="100" w:type="dxa"/>
              <w:left w:w="100" w:type="dxa"/>
              <w:bottom w:w="100" w:type="dxa"/>
              <w:right w:w="100" w:type="dxa"/>
            </w:tcMar>
          </w:tcPr>
          <w:p w14:paraId="54210D2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medical history, clinical examination, electrocardiogram, and transthoracic echocardiogram </w:t>
            </w:r>
          </w:p>
        </w:tc>
        <w:tc>
          <w:tcPr>
            <w:tcW w:w="2535" w:type="dxa"/>
            <w:shd w:val="clear" w:color="auto" w:fill="auto"/>
            <w:tcMar>
              <w:top w:w="100" w:type="dxa"/>
              <w:left w:w="100" w:type="dxa"/>
              <w:bottom w:w="100" w:type="dxa"/>
              <w:right w:w="100" w:type="dxa"/>
            </w:tcMar>
          </w:tcPr>
          <w:p w14:paraId="1301F36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Inpatient: 28.12% had diastolic dysfunction and 34.37% had a reduced FAC (fractional area change)</w:t>
            </w:r>
          </w:p>
          <w:p w14:paraId="4CE44BCD" w14:textId="77777777" w:rsidR="00EE7299" w:rsidRDefault="00EE7299">
            <w:pPr>
              <w:widowControl w:val="0"/>
              <w:spacing w:line="240" w:lineRule="auto"/>
              <w:rPr>
                <w:rFonts w:ascii="Times New Roman" w:eastAsia="Times New Roman" w:hAnsi="Times New Roman" w:cs="Times New Roman"/>
                <w:sz w:val="24"/>
                <w:szCs w:val="24"/>
              </w:rPr>
            </w:pPr>
          </w:p>
          <w:p w14:paraId="6D3CE1F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Outpatient: 20.25% had diastolic dysfunction and 36.43% had a reduced FAC</w:t>
            </w:r>
          </w:p>
        </w:tc>
      </w:tr>
      <w:tr w:rsidR="00EE7299" w14:paraId="601A8F4D" w14:textId="77777777">
        <w:tc>
          <w:tcPr>
            <w:tcW w:w="1530" w:type="dxa"/>
            <w:shd w:val="clear" w:color="auto" w:fill="auto"/>
            <w:tcMar>
              <w:top w:w="100" w:type="dxa"/>
              <w:left w:w="100" w:type="dxa"/>
              <w:bottom w:w="100" w:type="dxa"/>
              <w:right w:w="100" w:type="dxa"/>
            </w:tcMar>
          </w:tcPr>
          <w:p w14:paraId="5CDCC86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Roca-Fernandez A, et al. </w:t>
            </w:r>
          </w:p>
        </w:tc>
        <w:tc>
          <w:tcPr>
            <w:tcW w:w="1260" w:type="dxa"/>
            <w:shd w:val="clear" w:color="auto" w:fill="auto"/>
            <w:tcMar>
              <w:top w:w="100" w:type="dxa"/>
              <w:left w:w="100" w:type="dxa"/>
              <w:bottom w:w="100" w:type="dxa"/>
              <w:right w:w="100" w:type="dxa"/>
            </w:tcMar>
          </w:tcPr>
          <w:p w14:paraId="1D015F2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longitudinal study</w:t>
            </w:r>
          </w:p>
        </w:tc>
        <w:tc>
          <w:tcPr>
            <w:tcW w:w="1845" w:type="dxa"/>
            <w:shd w:val="clear" w:color="auto" w:fill="auto"/>
            <w:tcMar>
              <w:top w:w="100" w:type="dxa"/>
              <w:left w:w="100" w:type="dxa"/>
              <w:bottom w:w="100" w:type="dxa"/>
              <w:right w:w="100" w:type="dxa"/>
            </w:tcMar>
          </w:tcPr>
          <w:p w14:paraId="58AD24E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534 adults</w:t>
            </w:r>
          </w:p>
          <w:p w14:paraId="056E814D" w14:textId="77777777" w:rsidR="00EE7299" w:rsidRDefault="00EE7299">
            <w:pPr>
              <w:widowControl w:val="0"/>
              <w:spacing w:line="240" w:lineRule="auto"/>
              <w:rPr>
                <w:rFonts w:ascii="Times New Roman" w:eastAsia="Times New Roman" w:hAnsi="Times New Roman" w:cs="Times New Roman"/>
                <w:sz w:val="24"/>
                <w:szCs w:val="24"/>
              </w:rPr>
            </w:pPr>
          </w:p>
          <w:p w14:paraId="7B631B5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330 adults</w:t>
            </w:r>
          </w:p>
        </w:tc>
        <w:tc>
          <w:tcPr>
            <w:tcW w:w="1395" w:type="dxa"/>
            <w:shd w:val="clear" w:color="auto" w:fill="auto"/>
            <w:tcMar>
              <w:top w:w="100" w:type="dxa"/>
              <w:left w:w="100" w:type="dxa"/>
              <w:bottom w:w="100" w:type="dxa"/>
              <w:right w:w="100" w:type="dxa"/>
            </w:tcMar>
          </w:tcPr>
          <w:p w14:paraId="241CFDE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post-infection</w:t>
            </w:r>
          </w:p>
          <w:p w14:paraId="07452F0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if abnormal findings were reported at baseline</w:t>
            </w:r>
          </w:p>
        </w:tc>
        <w:tc>
          <w:tcPr>
            <w:tcW w:w="2655" w:type="dxa"/>
            <w:shd w:val="clear" w:color="auto" w:fill="auto"/>
            <w:tcMar>
              <w:top w:w="100" w:type="dxa"/>
              <w:left w:w="100" w:type="dxa"/>
              <w:bottom w:w="100" w:type="dxa"/>
              <w:right w:w="100" w:type="dxa"/>
            </w:tcMar>
          </w:tcPr>
          <w:p w14:paraId="04291A0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CMR (cardiac magnetic resonance imaging), multi-organ MRI, questionnaires, and blood samples</w:t>
            </w:r>
          </w:p>
          <w:p w14:paraId="37D817CB" w14:textId="77777777" w:rsidR="00EE7299" w:rsidRDefault="00EE7299">
            <w:pPr>
              <w:widowControl w:val="0"/>
              <w:spacing w:line="240" w:lineRule="auto"/>
              <w:rPr>
                <w:rFonts w:ascii="Times New Roman" w:eastAsia="Times New Roman" w:hAnsi="Times New Roman" w:cs="Times New Roman"/>
                <w:sz w:val="24"/>
                <w:szCs w:val="24"/>
              </w:rPr>
            </w:pPr>
          </w:p>
          <w:p w14:paraId="7815A8C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7BE11" w14:textId="77777777" w:rsidR="00EE7299" w:rsidRDefault="00EE7299">
            <w:pPr>
              <w:widowControl w:val="0"/>
              <w:spacing w:line="240" w:lineRule="auto"/>
              <w:rPr>
                <w:rFonts w:ascii="Times New Roman" w:eastAsia="Times New Roman" w:hAnsi="Times New Roman" w:cs="Times New Roman"/>
                <w:sz w:val="24"/>
                <w:szCs w:val="24"/>
              </w:rPr>
            </w:pPr>
          </w:p>
          <w:p w14:paraId="484376CE" w14:textId="77777777" w:rsidR="00EE7299" w:rsidRDefault="00EE7299">
            <w:pPr>
              <w:widowControl w:val="0"/>
              <w:spacing w:line="240" w:lineRule="auto"/>
              <w:rPr>
                <w:rFonts w:ascii="Times New Roman" w:eastAsia="Times New Roman" w:hAnsi="Times New Roman" w:cs="Times New Roman"/>
                <w:sz w:val="24"/>
                <w:szCs w:val="24"/>
              </w:rPr>
            </w:pPr>
          </w:p>
        </w:tc>
        <w:tc>
          <w:tcPr>
            <w:tcW w:w="2535" w:type="dxa"/>
            <w:shd w:val="clear" w:color="auto" w:fill="auto"/>
            <w:tcMar>
              <w:top w:w="100" w:type="dxa"/>
              <w:left w:w="100" w:type="dxa"/>
              <w:bottom w:w="100" w:type="dxa"/>
              <w:right w:w="100" w:type="dxa"/>
            </w:tcMar>
          </w:tcPr>
          <w:p w14:paraId="5F319493"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19% cardiac impairment</w:t>
            </w:r>
          </w:p>
          <w:p w14:paraId="0C1DC025" w14:textId="77777777" w:rsidR="00EE7299" w:rsidRDefault="00EE7299">
            <w:pPr>
              <w:widowControl w:val="0"/>
              <w:spacing w:line="240" w:lineRule="auto"/>
              <w:rPr>
                <w:rFonts w:ascii="Times New Roman" w:eastAsia="Times New Roman" w:hAnsi="Times New Roman" w:cs="Times New Roman"/>
                <w:sz w:val="24"/>
                <w:szCs w:val="24"/>
              </w:rPr>
            </w:pPr>
          </w:p>
          <w:p w14:paraId="6C60FEC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58% ongoing cardiac impairment</w:t>
            </w:r>
          </w:p>
        </w:tc>
      </w:tr>
      <w:tr w:rsidR="00EE7299" w14:paraId="1B13296B" w14:textId="77777777">
        <w:tc>
          <w:tcPr>
            <w:tcW w:w="1530" w:type="dxa"/>
            <w:shd w:val="clear" w:color="auto" w:fill="auto"/>
            <w:tcMar>
              <w:top w:w="100" w:type="dxa"/>
              <w:left w:w="100" w:type="dxa"/>
              <w:bottom w:w="100" w:type="dxa"/>
              <w:right w:w="100" w:type="dxa"/>
            </w:tcMar>
          </w:tcPr>
          <w:p w14:paraId="75F85E9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Xie Y, et al. </w:t>
            </w:r>
          </w:p>
        </w:tc>
        <w:tc>
          <w:tcPr>
            <w:tcW w:w="1260" w:type="dxa"/>
            <w:shd w:val="clear" w:color="auto" w:fill="auto"/>
            <w:tcMar>
              <w:top w:w="100" w:type="dxa"/>
              <w:left w:w="100" w:type="dxa"/>
              <w:bottom w:w="100" w:type="dxa"/>
              <w:right w:w="100" w:type="dxa"/>
            </w:tcMar>
          </w:tcPr>
          <w:p w14:paraId="54522DC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845" w:type="dxa"/>
            <w:shd w:val="clear" w:color="auto" w:fill="auto"/>
            <w:tcMar>
              <w:top w:w="100" w:type="dxa"/>
              <w:left w:w="100" w:type="dxa"/>
              <w:bottom w:w="100" w:type="dxa"/>
              <w:right w:w="100" w:type="dxa"/>
            </w:tcMar>
          </w:tcPr>
          <w:p w14:paraId="6FB34AF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153,760 people with COVID-19, 5,637,647</w:t>
            </w:r>
          </w:p>
          <w:p w14:paraId="4C4FC27E"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contemporary controls and 5,859,411 historical controls</w:t>
            </w:r>
          </w:p>
        </w:tc>
        <w:tc>
          <w:tcPr>
            <w:tcW w:w="1395" w:type="dxa"/>
            <w:shd w:val="clear" w:color="auto" w:fill="auto"/>
            <w:tcMar>
              <w:top w:w="100" w:type="dxa"/>
              <w:left w:w="100" w:type="dxa"/>
              <w:bottom w:w="100" w:type="dxa"/>
              <w:right w:w="100" w:type="dxa"/>
            </w:tcMar>
          </w:tcPr>
          <w:p w14:paraId="2AE530D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post COVID-19 infection</w:t>
            </w:r>
          </w:p>
        </w:tc>
        <w:tc>
          <w:tcPr>
            <w:tcW w:w="2655" w:type="dxa"/>
            <w:shd w:val="clear" w:color="auto" w:fill="auto"/>
            <w:tcMar>
              <w:top w:w="100" w:type="dxa"/>
              <w:left w:w="100" w:type="dxa"/>
              <w:bottom w:w="100" w:type="dxa"/>
              <w:right w:w="100" w:type="dxa"/>
            </w:tcMar>
          </w:tcPr>
          <w:p w14:paraId="358EA1F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electronic healthcare databases </w:t>
            </w:r>
          </w:p>
        </w:tc>
        <w:tc>
          <w:tcPr>
            <w:tcW w:w="2535" w:type="dxa"/>
            <w:shd w:val="clear" w:color="auto" w:fill="auto"/>
            <w:tcMar>
              <w:top w:w="100" w:type="dxa"/>
              <w:left w:w="100" w:type="dxa"/>
              <w:bottom w:w="100" w:type="dxa"/>
              <w:right w:w="100" w:type="dxa"/>
            </w:tcMar>
          </w:tcPr>
          <w:p w14:paraId="3BE9152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with COVID have increased risk and burdens of cardiovascular disease such as cerebrovascular disorders,</w:t>
            </w:r>
          </w:p>
          <w:p w14:paraId="77DCE2B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dysrhythmias, inflammatory heart disease, ischemic heart disease,</w:t>
            </w:r>
          </w:p>
          <w:p w14:paraId="6FF1674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failure, thromboembolic </w:t>
            </w:r>
            <w:proofErr w:type="gramStart"/>
            <w:r>
              <w:rPr>
                <w:rFonts w:ascii="Times New Roman" w:eastAsia="Times New Roman" w:hAnsi="Times New Roman" w:cs="Times New Roman"/>
                <w:sz w:val="24"/>
                <w:szCs w:val="24"/>
              </w:rPr>
              <w:t>disease</w:t>
            </w:r>
            <w:proofErr w:type="gramEnd"/>
            <w:r>
              <w:rPr>
                <w:rFonts w:ascii="Times New Roman" w:eastAsia="Times New Roman" w:hAnsi="Times New Roman" w:cs="Times New Roman"/>
                <w:sz w:val="24"/>
                <w:szCs w:val="24"/>
              </w:rPr>
              <w:t xml:space="preserve"> and other cardiac disorders.</w:t>
            </w:r>
          </w:p>
        </w:tc>
      </w:tr>
    </w:tbl>
    <w:p w14:paraId="4928AAA3"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p w14:paraId="382714F8"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The most common symptoms from all publications include POTS, palpitations, ongoing cardiac impairment, and other cardiac disorders/conditions</w:t>
      </w:r>
      <w:proofErr w:type="gramStart"/>
      <w:r>
        <w:rPr>
          <w:rFonts w:ascii="Times New Roman" w:eastAsia="Times New Roman" w:hAnsi="Times New Roman" w:cs="Times New Roman"/>
          <w:color w:val="0D0D0D"/>
          <w:sz w:val="24"/>
          <w:szCs w:val="24"/>
        </w:rPr>
        <w:t>. .</w:t>
      </w:r>
      <w:proofErr w:type="gramEnd"/>
    </w:p>
    <w:p w14:paraId="4E5C3B32" w14:textId="77777777" w:rsidR="00EE7299" w:rsidRDefault="00EE7299">
      <w:pPr>
        <w:spacing w:line="480" w:lineRule="auto"/>
        <w:ind w:left="720"/>
        <w:rPr>
          <w:rFonts w:ascii="Times New Roman" w:eastAsia="Times New Roman" w:hAnsi="Times New Roman" w:cs="Times New Roman"/>
          <w:b/>
          <w:i/>
          <w:sz w:val="24"/>
          <w:szCs w:val="24"/>
        </w:rPr>
      </w:pPr>
    </w:p>
    <w:p w14:paraId="0F43D185" w14:textId="77777777" w:rsidR="0027034A" w:rsidRDefault="0027034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type="page"/>
      </w:r>
    </w:p>
    <w:p w14:paraId="4357C37B" w14:textId="53195E4F" w:rsidR="00EE7299" w:rsidRDefault="00000000">
      <w:pPr>
        <w:numPr>
          <w:ilvl w:val="0"/>
          <w:numId w:val="1"/>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Mental Health Effects</w:t>
      </w:r>
    </w:p>
    <w:p w14:paraId="18F3291E" w14:textId="39BF6808"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seventeen selected pieces of literature, three contained information regarding the mental health effects of Long COVID. </w:t>
      </w:r>
      <w:r w:rsidR="0027034A">
        <w:rPr>
          <w:rFonts w:ascii="Times New Roman" w:eastAsia="Times New Roman" w:hAnsi="Times New Roman" w:cs="Times New Roman"/>
          <w:color w:val="0D0D0D"/>
          <w:sz w:val="24"/>
          <w:szCs w:val="24"/>
        </w:rPr>
        <w:t>The most common symptoms include depression and anxiety.</w:t>
      </w:r>
    </w:p>
    <w:p w14:paraId="437D18CC" w14:textId="77777777" w:rsidR="00EE7299"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Table 8 Publications involving mental health </w:t>
      </w:r>
      <w:proofErr w:type="gramStart"/>
      <w:r>
        <w:rPr>
          <w:rFonts w:ascii="Times New Roman" w:eastAsia="Times New Roman" w:hAnsi="Times New Roman" w:cs="Times New Roman"/>
          <w:i/>
          <w:sz w:val="24"/>
          <w:szCs w:val="24"/>
        </w:rPr>
        <w:t>effects</w:t>
      </w:r>
      <w:proofErr w:type="gramEnd"/>
    </w:p>
    <w:p w14:paraId="312D2D17" w14:textId="3062FCD6" w:rsidR="00EE7299" w:rsidRDefault="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applicable</w:t>
      </w:r>
    </w:p>
    <w:tbl>
      <w:tblPr>
        <w:tblStyle w:val="a6"/>
        <w:tblW w:w="11115" w:type="dxa"/>
        <w:tblInd w:w="-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70"/>
        <w:gridCol w:w="1620"/>
        <w:gridCol w:w="1470"/>
        <w:gridCol w:w="2625"/>
        <w:gridCol w:w="2490"/>
      </w:tblGrid>
      <w:tr w:rsidR="00EE7299" w14:paraId="7A83EB95" w14:textId="77777777">
        <w:tc>
          <w:tcPr>
            <w:tcW w:w="1740" w:type="dxa"/>
            <w:shd w:val="clear" w:color="auto" w:fill="auto"/>
            <w:tcMar>
              <w:top w:w="100" w:type="dxa"/>
              <w:left w:w="100" w:type="dxa"/>
              <w:bottom w:w="100" w:type="dxa"/>
              <w:right w:w="100" w:type="dxa"/>
            </w:tcMar>
          </w:tcPr>
          <w:p w14:paraId="2D27A32C"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Author</w:t>
            </w:r>
          </w:p>
        </w:tc>
        <w:tc>
          <w:tcPr>
            <w:tcW w:w="1170" w:type="dxa"/>
            <w:shd w:val="clear" w:color="auto" w:fill="auto"/>
            <w:tcMar>
              <w:top w:w="100" w:type="dxa"/>
              <w:left w:w="100" w:type="dxa"/>
              <w:bottom w:w="100" w:type="dxa"/>
              <w:right w:w="100" w:type="dxa"/>
            </w:tcMar>
          </w:tcPr>
          <w:p w14:paraId="64ABA453"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Type</w:t>
            </w:r>
          </w:p>
        </w:tc>
        <w:tc>
          <w:tcPr>
            <w:tcW w:w="1620" w:type="dxa"/>
            <w:shd w:val="clear" w:color="auto" w:fill="auto"/>
            <w:tcMar>
              <w:top w:w="100" w:type="dxa"/>
              <w:left w:w="100" w:type="dxa"/>
              <w:bottom w:w="100" w:type="dxa"/>
              <w:right w:w="100" w:type="dxa"/>
            </w:tcMar>
          </w:tcPr>
          <w:p w14:paraId="27CC0016"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Participants*</w:t>
            </w:r>
          </w:p>
        </w:tc>
        <w:tc>
          <w:tcPr>
            <w:tcW w:w="1470" w:type="dxa"/>
            <w:shd w:val="clear" w:color="auto" w:fill="auto"/>
            <w:tcMar>
              <w:top w:w="100" w:type="dxa"/>
              <w:left w:w="100" w:type="dxa"/>
              <w:bottom w:w="100" w:type="dxa"/>
              <w:right w:w="100" w:type="dxa"/>
            </w:tcMar>
          </w:tcPr>
          <w:p w14:paraId="582C101A"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of Assessment</w:t>
            </w:r>
          </w:p>
        </w:tc>
        <w:tc>
          <w:tcPr>
            <w:tcW w:w="2625" w:type="dxa"/>
            <w:shd w:val="clear" w:color="auto" w:fill="auto"/>
            <w:tcMar>
              <w:top w:w="100" w:type="dxa"/>
              <w:left w:w="100" w:type="dxa"/>
              <w:bottom w:w="100" w:type="dxa"/>
              <w:right w:w="100" w:type="dxa"/>
            </w:tcMar>
          </w:tcPr>
          <w:p w14:paraId="2D72938F"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Investigative Strategy/</w:t>
            </w:r>
          </w:p>
          <w:p w14:paraId="1F938DD2" w14:textId="77777777" w:rsidR="00EE729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Diagnostic Technique*</w:t>
            </w:r>
          </w:p>
        </w:tc>
        <w:tc>
          <w:tcPr>
            <w:tcW w:w="2490" w:type="dxa"/>
            <w:shd w:val="clear" w:color="auto" w:fill="auto"/>
            <w:tcMar>
              <w:top w:w="100" w:type="dxa"/>
              <w:left w:w="100" w:type="dxa"/>
              <w:bottom w:w="100" w:type="dxa"/>
              <w:right w:w="100" w:type="dxa"/>
            </w:tcMar>
          </w:tcPr>
          <w:p w14:paraId="7AB485F4" w14:textId="77777777" w:rsidR="00EE7299" w:rsidRDefault="00000000">
            <w:pPr>
              <w:widowControl w:val="0"/>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Most Commonly Reported</w:t>
            </w:r>
            <w:proofErr w:type="gramEnd"/>
            <w:r>
              <w:rPr>
                <w:rFonts w:ascii="Times New Roman" w:eastAsia="Times New Roman" w:hAnsi="Times New Roman" w:cs="Times New Roman"/>
                <w:b/>
                <w:sz w:val="24"/>
                <w:szCs w:val="24"/>
              </w:rPr>
              <w:t xml:space="preserve"> Symptom</w:t>
            </w:r>
          </w:p>
        </w:tc>
      </w:tr>
      <w:tr w:rsidR="00EE7299" w14:paraId="7DEB682F" w14:textId="77777777">
        <w:tc>
          <w:tcPr>
            <w:tcW w:w="1740" w:type="dxa"/>
            <w:shd w:val="clear" w:color="auto" w:fill="auto"/>
            <w:tcMar>
              <w:top w:w="100" w:type="dxa"/>
              <w:left w:w="100" w:type="dxa"/>
              <w:bottom w:w="100" w:type="dxa"/>
              <w:right w:w="100" w:type="dxa"/>
            </w:tcMar>
          </w:tcPr>
          <w:p w14:paraId="31F19C68"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 et al.</w:t>
            </w:r>
          </w:p>
        </w:tc>
        <w:tc>
          <w:tcPr>
            <w:tcW w:w="1170" w:type="dxa"/>
            <w:shd w:val="clear" w:color="auto" w:fill="auto"/>
            <w:tcMar>
              <w:top w:w="100" w:type="dxa"/>
              <w:left w:w="100" w:type="dxa"/>
              <w:bottom w:w="100" w:type="dxa"/>
              <w:right w:w="100" w:type="dxa"/>
            </w:tcMar>
          </w:tcPr>
          <w:p w14:paraId="1D09FD3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w:t>
            </w:r>
          </w:p>
        </w:tc>
        <w:tc>
          <w:tcPr>
            <w:tcW w:w="1620" w:type="dxa"/>
            <w:shd w:val="clear" w:color="auto" w:fill="auto"/>
            <w:tcMar>
              <w:top w:w="100" w:type="dxa"/>
              <w:left w:w="100" w:type="dxa"/>
              <w:bottom w:w="100" w:type="dxa"/>
              <w:right w:w="100" w:type="dxa"/>
            </w:tcMar>
          </w:tcPr>
          <w:p w14:paraId="234368F1"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 studies reviewed ranging from 1 to 16, 234, 2113 adult participants</w:t>
            </w:r>
          </w:p>
        </w:tc>
        <w:tc>
          <w:tcPr>
            <w:tcW w:w="1470" w:type="dxa"/>
            <w:shd w:val="clear" w:color="auto" w:fill="auto"/>
            <w:tcMar>
              <w:top w:w="100" w:type="dxa"/>
              <w:left w:w="100" w:type="dxa"/>
              <w:bottom w:w="100" w:type="dxa"/>
              <w:right w:w="100" w:type="dxa"/>
            </w:tcMar>
          </w:tcPr>
          <w:p w14:paraId="6C1DB01A"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infection</w:t>
            </w:r>
          </w:p>
        </w:tc>
        <w:tc>
          <w:tcPr>
            <w:tcW w:w="2625" w:type="dxa"/>
            <w:shd w:val="clear" w:color="auto" w:fill="auto"/>
            <w:tcMar>
              <w:top w:w="100" w:type="dxa"/>
              <w:left w:w="100" w:type="dxa"/>
              <w:bottom w:w="100" w:type="dxa"/>
              <w:right w:w="100" w:type="dxa"/>
            </w:tcMar>
          </w:tcPr>
          <w:p w14:paraId="49F9CB62"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search using electronic databases such as Cochrane Library, PsycINFO, Pub-</w:t>
            </w:r>
          </w:p>
          <w:p w14:paraId="0EFC44D9"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Embase, Scopus, and the Web of Sciences</w:t>
            </w:r>
          </w:p>
        </w:tc>
        <w:tc>
          <w:tcPr>
            <w:tcW w:w="2490" w:type="dxa"/>
            <w:shd w:val="clear" w:color="auto" w:fill="auto"/>
            <w:tcMar>
              <w:top w:w="100" w:type="dxa"/>
              <w:left w:w="100" w:type="dxa"/>
              <w:bottom w:w="100" w:type="dxa"/>
              <w:right w:w="100" w:type="dxa"/>
            </w:tcMar>
          </w:tcPr>
          <w:p w14:paraId="7EE9EEED"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mood swings, depression, the</w:t>
            </w:r>
          </w:p>
          <w:p w14:paraId="6F7FFFD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feeling of loneliness and isolation, high levels of stress and</w:t>
            </w:r>
          </w:p>
          <w:p w14:paraId="1C86E42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anxiety, and sleep–wake disorders </w:t>
            </w:r>
          </w:p>
        </w:tc>
      </w:tr>
      <w:tr w:rsidR="00EE7299" w14:paraId="65D4787A" w14:textId="77777777">
        <w:tc>
          <w:tcPr>
            <w:tcW w:w="1740" w:type="dxa"/>
            <w:shd w:val="clear" w:color="auto" w:fill="auto"/>
            <w:tcMar>
              <w:top w:w="100" w:type="dxa"/>
              <w:left w:w="100" w:type="dxa"/>
              <w:bottom w:w="100" w:type="dxa"/>
              <w:right w:w="100" w:type="dxa"/>
            </w:tcMar>
          </w:tcPr>
          <w:p w14:paraId="4B08BFDF"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C, et al. </w:t>
            </w:r>
          </w:p>
        </w:tc>
        <w:tc>
          <w:tcPr>
            <w:tcW w:w="1170" w:type="dxa"/>
            <w:shd w:val="clear" w:color="auto" w:fill="auto"/>
            <w:tcMar>
              <w:top w:w="100" w:type="dxa"/>
              <w:left w:w="100" w:type="dxa"/>
              <w:bottom w:w="100" w:type="dxa"/>
              <w:right w:w="100" w:type="dxa"/>
            </w:tcMar>
          </w:tcPr>
          <w:p w14:paraId="29B59DF6"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Research</w:t>
            </w:r>
          </w:p>
        </w:tc>
        <w:tc>
          <w:tcPr>
            <w:tcW w:w="1620" w:type="dxa"/>
            <w:shd w:val="clear" w:color="auto" w:fill="auto"/>
            <w:tcMar>
              <w:top w:w="100" w:type="dxa"/>
              <w:left w:w="100" w:type="dxa"/>
              <w:bottom w:w="100" w:type="dxa"/>
              <w:right w:w="100" w:type="dxa"/>
            </w:tcMar>
          </w:tcPr>
          <w:p w14:paraId="3779B8F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143; 64 </w:t>
            </w:r>
            <w:proofErr w:type="gramStart"/>
            <w:r>
              <w:rPr>
                <w:rFonts w:ascii="Times New Roman" w:eastAsia="Times New Roman" w:hAnsi="Times New Roman" w:cs="Times New Roman"/>
                <w:sz w:val="24"/>
                <w:szCs w:val="24"/>
              </w:rPr>
              <w:t>inpatient</w:t>
            </w:r>
            <w:proofErr w:type="gramEnd"/>
            <w:r>
              <w:rPr>
                <w:rFonts w:ascii="Times New Roman" w:eastAsia="Times New Roman" w:hAnsi="Times New Roman" w:cs="Times New Roman"/>
                <w:sz w:val="24"/>
                <w:szCs w:val="24"/>
              </w:rPr>
              <w:t>, 79 outpatients adults all under the age of 55</w:t>
            </w:r>
          </w:p>
        </w:tc>
        <w:tc>
          <w:tcPr>
            <w:tcW w:w="1470" w:type="dxa"/>
            <w:shd w:val="clear" w:color="auto" w:fill="auto"/>
            <w:tcMar>
              <w:top w:w="100" w:type="dxa"/>
              <w:left w:w="100" w:type="dxa"/>
              <w:bottom w:w="100" w:type="dxa"/>
              <w:right w:w="100" w:type="dxa"/>
            </w:tcMar>
          </w:tcPr>
          <w:p w14:paraId="53B8AF7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 post COVID-19 infection</w:t>
            </w:r>
          </w:p>
        </w:tc>
        <w:tc>
          <w:tcPr>
            <w:tcW w:w="2625" w:type="dxa"/>
            <w:shd w:val="clear" w:color="auto" w:fill="auto"/>
            <w:tcMar>
              <w:top w:w="100" w:type="dxa"/>
              <w:left w:w="100" w:type="dxa"/>
              <w:bottom w:w="100" w:type="dxa"/>
              <w:right w:w="100" w:type="dxa"/>
            </w:tcMar>
          </w:tcPr>
          <w:p w14:paraId="6F307817"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EQ-5D-5L QoL and HADS questionnaire</w:t>
            </w:r>
          </w:p>
        </w:tc>
        <w:tc>
          <w:tcPr>
            <w:tcW w:w="2490" w:type="dxa"/>
            <w:shd w:val="clear" w:color="auto" w:fill="auto"/>
            <w:tcMar>
              <w:top w:w="100" w:type="dxa"/>
              <w:left w:w="100" w:type="dxa"/>
              <w:bottom w:w="100" w:type="dxa"/>
              <w:right w:w="100" w:type="dxa"/>
            </w:tcMar>
          </w:tcPr>
          <w:p w14:paraId="317C00F8"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Inpatient: 46.87% had presence of depression, and 34.37% associated anxiety</w:t>
            </w:r>
          </w:p>
          <w:p w14:paraId="7D3DF23F" w14:textId="77777777" w:rsidR="00EE7299" w:rsidRDefault="00EE7299">
            <w:pPr>
              <w:widowControl w:val="0"/>
              <w:spacing w:line="240" w:lineRule="auto"/>
              <w:rPr>
                <w:rFonts w:ascii="Times New Roman" w:eastAsia="Times New Roman" w:hAnsi="Times New Roman" w:cs="Times New Roman"/>
                <w:sz w:val="24"/>
                <w:szCs w:val="24"/>
              </w:rPr>
            </w:pPr>
          </w:p>
          <w:p w14:paraId="4C83580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Inpatient: 27.84% had presence of depression and 32.91% associated anxiety</w:t>
            </w:r>
          </w:p>
        </w:tc>
      </w:tr>
      <w:tr w:rsidR="00EE7299" w14:paraId="73066BEA" w14:textId="77777777">
        <w:tc>
          <w:tcPr>
            <w:tcW w:w="1740" w:type="dxa"/>
            <w:shd w:val="clear" w:color="auto" w:fill="auto"/>
            <w:tcMar>
              <w:top w:w="100" w:type="dxa"/>
              <w:left w:w="100" w:type="dxa"/>
              <w:bottom w:w="100" w:type="dxa"/>
              <w:right w:w="100" w:type="dxa"/>
            </w:tcMar>
          </w:tcPr>
          <w:p w14:paraId="231ED729" w14:textId="77777777" w:rsidR="00EE7299"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Zawilska</w:t>
            </w:r>
            <w:proofErr w:type="spellEnd"/>
            <w:r>
              <w:rPr>
                <w:rFonts w:ascii="Times New Roman" w:eastAsia="Times New Roman" w:hAnsi="Times New Roman" w:cs="Times New Roman"/>
                <w:sz w:val="24"/>
                <w:szCs w:val="24"/>
              </w:rPr>
              <w:t xml:space="preserve"> and Kuczyńska</w:t>
            </w:r>
          </w:p>
        </w:tc>
        <w:tc>
          <w:tcPr>
            <w:tcW w:w="1170" w:type="dxa"/>
            <w:shd w:val="clear" w:color="auto" w:fill="auto"/>
            <w:tcMar>
              <w:top w:w="100" w:type="dxa"/>
              <w:left w:w="100" w:type="dxa"/>
              <w:bottom w:w="100" w:type="dxa"/>
              <w:right w:w="100" w:type="dxa"/>
            </w:tcMar>
          </w:tcPr>
          <w:p w14:paraId="7130F684"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Systematic Review aiming to compile the psychiatric and neurologic manifestations of Long COVID</w:t>
            </w:r>
          </w:p>
        </w:tc>
        <w:tc>
          <w:tcPr>
            <w:tcW w:w="1620" w:type="dxa"/>
            <w:shd w:val="clear" w:color="auto" w:fill="auto"/>
            <w:tcMar>
              <w:top w:w="100" w:type="dxa"/>
              <w:left w:w="100" w:type="dxa"/>
              <w:bottom w:w="100" w:type="dxa"/>
              <w:right w:w="100" w:type="dxa"/>
            </w:tcMar>
          </w:tcPr>
          <w:p w14:paraId="7E6E0FC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823,470 across 31 studies</w:t>
            </w:r>
          </w:p>
        </w:tc>
        <w:tc>
          <w:tcPr>
            <w:tcW w:w="1470" w:type="dxa"/>
            <w:shd w:val="clear" w:color="auto" w:fill="auto"/>
            <w:tcMar>
              <w:top w:w="100" w:type="dxa"/>
              <w:left w:w="100" w:type="dxa"/>
              <w:bottom w:w="100" w:type="dxa"/>
              <w:right w:w="100" w:type="dxa"/>
            </w:tcMar>
          </w:tcPr>
          <w:p w14:paraId="5F5F24DF"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or more weeks post COVID-19 infection</w:t>
            </w:r>
          </w:p>
        </w:tc>
        <w:tc>
          <w:tcPr>
            <w:tcW w:w="2625" w:type="dxa"/>
            <w:shd w:val="clear" w:color="auto" w:fill="auto"/>
            <w:tcMar>
              <w:top w:w="100" w:type="dxa"/>
              <w:left w:w="100" w:type="dxa"/>
              <w:bottom w:w="100" w:type="dxa"/>
              <w:right w:w="100" w:type="dxa"/>
            </w:tcMar>
          </w:tcPr>
          <w:p w14:paraId="60165D0C"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Varied across studies, including but not limited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neurological assessments, self-questionnaires, interviews, mental health examinations, DSM-5 PTSD subscale, EST-Q2 Anxiety and Depression subscales.</w:t>
            </w:r>
          </w:p>
        </w:tc>
        <w:tc>
          <w:tcPr>
            <w:tcW w:w="2490" w:type="dxa"/>
            <w:shd w:val="clear" w:color="auto" w:fill="auto"/>
            <w:tcMar>
              <w:top w:w="100" w:type="dxa"/>
              <w:left w:w="100" w:type="dxa"/>
              <w:bottom w:w="100" w:type="dxa"/>
              <w:right w:w="100" w:type="dxa"/>
            </w:tcMar>
          </w:tcPr>
          <w:p w14:paraId="54FC6DA0" w14:textId="77777777" w:rsidR="00EE729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Anxiety and depression. </w:t>
            </w:r>
          </w:p>
        </w:tc>
      </w:tr>
    </w:tbl>
    <w:p w14:paraId="4FD6F196" w14:textId="77777777" w:rsidR="00EE7299" w:rsidRDefault="00EE7299" w:rsidP="0027034A">
      <w:pPr>
        <w:spacing w:line="480" w:lineRule="auto"/>
        <w:rPr>
          <w:rFonts w:ascii="Times New Roman" w:eastAsia="Times New Roman" w:hAnsi="Times New Roman" w:cs="Times New Roman"/>
          <w:b/>
          <w:sz w:val="24"/>
          <w:szCs w:val="24"/>
          <w:u w:val="single"/>
        </w:rPr>
      </w:pPr>
    </w:p>
    <w:p w14:paraId="03FEDE57" w14:textId="77777777" w:rsidR="00EE7299"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Discussion</w:t>
      </w:r>
    </w:p>
    <w:p w14:paraId="63A450B9"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Thrombotic and Cardiovascular Effects</w:t>
      </w:r>
    </w:p>
    <w:p w14:paraId="31B9ADFD" w14:textId="77777777" w:rsidR="00EE7299" w:rsidRDefault="00000000" w:rsidP="0027034A">
      <w:pPr>
        <w:pBdr>
          <w:top w:val="none" w:sz="0" w:space="0" w:color="E5E7EB"/>
          <w:left w:val="none" w:sz="0" w:space="0" w:color="E5E7EB"/>
          <w:bottom w:val="none" w:sz="0" w:space="0" w:color="E5E7EB"/>
          <w:right w:val="none" w:sz="0" w:space="0" w:color="E5E7EB"/>
          <w:between w:val="none" w:sz="0" w:space="0" w:color="E5E7EB"/>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Numerous thrombotic and cardiovascular symptoms, such as palpitations, subclinical myocarditis, elevated resting heart rate, myocardial inflammation, and thrombotic events, are present in long-term COVID. A significant percentage of patients experienced a variety of cardiac abnormalities that persisted up to 12 months after infection, according to studies by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and Xie et al. (2022). These results highlight the necessity of continuous monitoring and specialist cardiac care for patients with long-term COVID.</w:t>
      </w:r>
    </w:p>
    <w:p w14:paraId="3B548226" w14:textId="77777777" w:rsidR="00EE7299" w:rsidRDefault="00EE7299">
      <w:pPr>
        <w:spacing w:line="480" w:lineRule="auto"/>
        <w:rPr>
          <w:rFonts w:ascii="Times New Roman" w:eastAsia="Times New Roman" w:hAnsi="Times New Roman" w:cs="Times New Roman"/>
          <w:b/>
          <w:sz w:val="24"/>
          <w:szCs w:val="24"/>
          <w:u w:val="single"/>
        </w:rPr>
      </w:pPr>
    </w:p>
    <w:p w14:paraId="3411D155"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Respiratory Implications</w:t>
      </w:r>
    </w:p>
    <w:p w14:paraId="2A988871"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and Zhao et al. (2022), the respiratory effects of long COVID include lung abnormalities, chronic respiratory symptoms, and impairment of DLCO. The long-term effects of infection on respiratory health are clearly shown by the frequency of radiological abnormalities and decreased lung function. This illustrates that patients with Long COVID may benefit from specialized respiratory rehabilitation programs and continuous monitoring of their lung function.</w:t>
      </w:r>
    </w:p>
    <w:p w14:paraId="38B7135E" w14:textId="77777777" w:rsidR="00EE7299" w:rsidRDefault="00EE7299">
      <w:pPr>
        <w:spacing w:line="480" w:lineRule="auto"/>
        <w:rPr>
          <w:rFonts w:ascii="Times New Roman" w:eastAsia="Times New Roman" w:hAnsi="Times New Roman" w:cs="Times New Roman"/>
          <w:sz w:val="24"/>
          <w:szCs w:val="24"/>
        </w:rPr>
      </w:pPr>
    </w:p>
    <w:p w14:paraId="626EDF74"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Neurological and Olfactory Dysfunction</w:t>
      </w:r>
    </w:p>
    <w:p w14:paraId="527F4AF8"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research by Boesl et al. (2022) and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headache, vertigo, "brain fog," and loss of taste and smell are common neurological symptoms in long-term COVID-19 patients. Similarly, a considerable percentage of people continue to experience olfactory impairment post infection. Examples include anosmia and ageusia.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w:t>
      </w:r>
      <w:r>
        <w:rPr>
          <w:rFonts w:ascii="Times New Roman" w:eastAsia="Times New Roman" w:hAnsi="Times New Roman" w:cs="Times New Roman"/>
          <w:sz w:val="24"/>
          <w:szCs w:val="24"/>
        </w:rPr>
        <w:lastRenderedPageBreak/>
        <w:t>al., 2023; Boscolo-Rizzo et al., 2022). These findings emphasize the significance of specific olfactory examinations and cognitive rehabilitation therapies in the long-term management of Long COVID.</w:t>
      </w:r>
    </w:p>
    <w:p w14:paraId="786BE029" w14:textId="77777777" w:rsidR="00EE7299" w:rsidRDefault="00EE7299">
      <w:pPr>
        <w:spacing w:line="480" w:lineRule="auto"/>
        <w:rPr>
          <w:rFonts w:ascii="Times New Roman" w:eastAsia="Times New Roman" w:hAnsi="Times New Roman" w:cs="Times New Roman"/>
          <w:b/>
          <w:sz w:val="24"/>
          <w:szCs w:val="24"/>
          <w:u w:val="single"/>
        </w:rPr>
      </w:pPr>
    </w:p>
    <w:p w14:paraId="5D837D74"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Orthostatic Challenges</w:t>
      </w:r>
    </w:p>
    <w:p w14:paraId="1870AF06"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Vernon et al. (2022) notes that orthostatic intolerance—which can be observed by elevated diastolic blood pressure and aberrant blood pressure ratios—is an abnormality that Long COVID patients frequently exhibit. This implies that autonomic dysregulation has a major role in the symptomatology of long-term COVID-19, requiring specialized therapies such tilt-table tests and hemodynamic evaluations.</w:t>
      </w:r>
    </w:p>
    <w:p w14:paraId="35F73187" w14:textId="77777777" w:rsidR="00EE7299" w:rsidRDefault="00EE7299">
      <w:pPr>
        <w:spacing w:line="480" w:lineRule="auto"/>
        <w:rPr>
          <w:rFonts w:ascii="Times New Roman" w:eastAsia="Times New Roman" w:hAnsi="Times New Roman" w:cs="Times New Roman"/>
          <w:b/>
          <w:sz w:val="24"/>
          <w:szCs w:val="24"/>
          <w:u w:val="single"/>
        </w:rPr>
      </w:pPr>
    </w:p>
    <w:p w14:paraId="6733D24B"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Psychiatric Symptomatology</w:t>
      </w:r>
    </w:p>
    <w:p w14:paraId="4A1787AC"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Numerous mental health issues, such as mood fluctuations, despair, anxiety, loneliness, and stress are linked to long-term COVID-19 infection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w:t>
      </w: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et al., 2022; </w:t>
      </w:r>
      <w:proofErr w:type="spellStart"/>
      <w:r>
        <w:rPr>
          <w:rFonts w:ascii="Times New Roman" w:eastAsia="Times New Roman" w:hAnsi="Times New Roman" w:cs="Times New Roman"/>
          <w:sz w:val="24"/>
          <w:szCs w:val="24"/>
        </w:rPr>
        <w:t>Zawilska</w:t>
      </w:r>
      <w:proofErr w:type="spellEnd"/>
      <w:r>
        <w:rPr>
          <w:rFonts w:ascii="Times New Roman" w:eastAsia="Times New Roman" w:hAnsi="Times New Roman" w:cs="Times New Roman"/>
          <w:sz w:val="24"/>
          <w:szCs w:val="24"/>
        </w:rPr>
        <w:t xml:space="preserve"> and Kuczyńska, 2022). Given the abnormally high frequency of these symptoms, early intervention techniques and mental health support services for viruses like long-term COVID-19 care are crucial in improving daily domestic and global life.</w:t>
      </w:r>
    </w:p>
    <w:p w14:paraId="03BCB811" w14:textId="77777777" w:rsidR="00EE7299" w:rsidRDefault="00EE7299">
      <w:pPr>
        <w:spacing w:line="480" w:lineRule="auto"/>
        <w:rPr>
          <w:rFonts w:ascii="Times New Roman" w:eastAsia="Times New Roman" w:hAnsi="Times New Roman" w:cs="Times New Roman"/>
          <w:sz w:val="24"/>
          <w:szCs w:val="24"/>
        </w:rPr>
      </w:pPr>
    </w:p>
    <w:p w14:paraId="79EE0AD6"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Management and Treatment</w:t>
      </w:r>
    </w:p>
    <w:p w14:paraId="3C22A975"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Managing and treating Long COVID presents significant challenges and risks due to the varied nature of its symptoms. Given the unprecedented nature of the disease, expert scientists found difficulty in identifying specific COVID biomarkers, especially due to the lack of diagnostic technology during the pandemic. According to Xie’s original research, there were at least forty </w:t>
      </w:r>
      <w:r>
        <w:rPr>
          <w:rFonts w:ascii="Times New Roman" w:eastAsia="Times New Roman" w:hAnsi="Times New Roman" w:cs="Times New Roman"/>
          <w:sz w:val="24"/>
          <w:szCs w:val="24"/>
        </w:rPr>
        <w:lastRenderedPageBreak/>
        <w:t xml:space="preserve">symptoms to account for, in clearly many different areas (as listed above). A key issue with managing and treating Long COVID is the extensive list of symptoms that come with the condition. Examples include fatigue, chest pain, and headaches. Many treatments are necessary. Thus, current management strategies mostly involve providing relief from symptoms and care, as opposed to addressing the larger overlying problem: one central cure. The lack of a universally accepted antidote begs more research to determine the effective strategies and therapies for Long COVID. </w:t>
      </w:r>
    </w:p>
    <w:p w14:paraId="18CBAEC5" w14:textId="77777777" w:rsidR="00EE7299" w:rsidRDefault="00EE7299">
      <w:pPr>
        <w:spacing w:line="480" w:lineRule="auto"/>
        <w:rPr>
          <w:rFonts w:ascii="Times New Roman" w:eastAsia="Times New Roman" w:hAnsi="Times New Roman" w:cs="Times New Roman"/>
          <w:sz w:val="24"/>
          <w:szCs w:val="24"/>
        </w:rPr>
      </w:pPr>
    </w:p>
    <w:p w14:paraId="58FC770F" w14:textId="37E165EB"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Global</w:t>
      </w:r>
      <w:r w:rsidR="0027034A">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Impact</w:t>
      </w:r>
    </w:p>
    <w:p w14:paraId="68705CD4"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public health and economies are greatly impacted by Long COVID, which has a profound effect that goes beyond personal health. The demand for specialized care and continuous monitoring of Long COVID patients has resulted in a significant burden on healthcare systems. Allocating resources has proven to be a major challenge,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both personnel and healthcare infrastructure.</w:t>
      </w:r>
    </w:p>
    <w:p w14:paraId="39A61DD0" w14:textId="77777777" w:rsidR="00EE7299" w:rsidRDefault="00000000" w:rsidP="00270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Particularly during the pandemic, the workload for healthcare professionals increased. They </w:t>
      </w:r>
      <w:proofErr w:type="gramStart"/>
      <w:r>
        <w:rPr>
          <w:rFonts w:ascii="Times New Roman" w:eastAsia="Times New Roman" w:hAnsi="Times New Roman" w:cs="Times New Roman"/>
          <w:sz w:val="24"/>
          <w:szCs w:val="24"/>
        </w:rPr>
        <w:t>made an effort</w:t>
      </w:r>
      <w:proofErr w:type="gramEnd"/>
      <w:r>
        <w:rPr>
          <w:rFonts w:ascii="Times New Roman" w:eastAsia="Times New Roman" w:hAnsi="Times New Roman" w:cs="Times New Roman"/>
          <w:sz w:val="24"/>
          <w:szCs w:val="24"/>
        </w:rPr>
        <w:t xml:space="preserve"> to give patients with Long COVID comprehensive care. The creation of Long COVID outpatient clinics has been an essential step in offering specialized treatment to patients with chronic symptoms. Nonetheless, these clinics' scalability and sustainability continue to be crucial factors for global healthcare systems. </w:t>
      </w:r>
    </w:p>
    <w:p w14:paraId="34D28483" w14:textId="77777777" w:rsidR="00EE7299" w:rsidRDefault="00EE7299">
      <w:pPr>
        <w:spacing w:line="480" w:lineRule="auto"/>
        <w:rPr>
          <w:rFonts w:ascii="Times New Roman" w:eastAsia="Times New Roman" w:hAnsi="Times New Roman" w:cs="Times New Roman"/>
          <w:b/>
          <w:sz w:val="24"/>
          <w:szCs w:val="24"/>
          <w:u w:val="single"/>
        </w:rPr>
      </w:pPr>
    </w:p>
    <w:p w14:paraId="3F8F0F51" w14:textId="77777777" w:rsidR="0027034A" w:rsidRDefault="002703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B32682A" w14:textId="5D0FBB3E"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Socio-economic Impact</w:t>
      </w:r>
    </w:p>
    <w:p w14:paraId="27D2CD2E" w14:textId="77777777" w:rsidR="00EE72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public health effects of post-acute COVID are extensive and impact on societal functioning, healthcare resource allocation, and quality of life, </w:t>
      </w:r>
      <w:proofErr w:type="gramStart"/>
      <w:r>
        <w:rPr>
          <w:rFonts w:ascii="Times New Roman" w:eastAsia="Times New Roman" w:hAnsi="Times New Roman" w:cs="Times New Roman"/>
          <w:sz w:val="24"/>
          <w:szCs w:val="24"/>
        </w:rPr>
        <w:t>especially and</w:t>
      </w:r>
      <w:proofErr w:type="gramEnd"/>
      <w:r>
        <w:rPr>
          <w:rFonts w:ascii="Times New Roman" w:eastAsia="Times New Roman" w:hAnsi="Times New Roman" w:cs="Times New Roman"/>
          <w:sz w:val="24"/>
          <w:szCs w:val="24"/>
        </w:rPr>
        <w:t xml:space="preserve"> sadly in America. As Dennis et al. (2023) and Holdsworth et al. (2022) have argued, continued symptoms in many organs underscores the need for long-term healthcare planning processes. Furthermore, the connection between Long COVID and psychological conditions, like "stress, anxiety, or depression"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w:t>
      </w: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et al., 2022) stresses the importance of integrated mental health care within the context of public health. To minimize long-term societal costs and to encourage a holistic recovery approach for patients with long-term COVID-19, there is a need for an approach that cares for the social-psychological-physical interactions. It is a challenging and expensive decision, but as Americans, scientists, students, businesspeople, and even friends &amp; family, we're obligated to do so. Furthermore, the mental health toll of Long COVID cannot be understated. Many individuals report feelings of anxiety, depression, and isolation as they navigate the uncertainty and ongoing challenges associated with their condition. The need for comprehensive mental health support for Long COVID patients is clear, highlighting the importance of integrated care approaches that address both physical and psychological well-being.</w:t>
      </w:r>
    </w:p>
    <w:p w14:paraId="5D1620D8" w14:textId="77777777" w:rsidR="00EE7299" w:rsidRDefault="00EE7299">
      <w:pPr>
        <w:spacing w:line="480" w:lineRule="auto"/>
        <w:rPr>
          <w:rFonts w:ascii="Times New Roman" w:eastAsia="Times New Roman" w:hAnsi="Times New Roman" w:cs="Times New Roman"/>
          <w:b/>
          <w:sz w:val="24"/>
          <w:szCs w:val="24"/>
          <w:u w:val="single"/>
        </w:rPr>
      </w:pPr>
    </w:p>
    <w:p w14:paraId="5EFF13CC" w14:textId="77777777" w:rsidR="0027034A" w:rsidRDefault="002703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34F6F515" w14:textId="6E4B6F70" w:rsidR="00EE7299" w:rsidRDefault="0000000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Conclusion</w:t>
      </w:r>
    </w:p>
    <w:p w14:paraId="0124EEB7" w14:textId="77777777" w:rsidR="00EE7299" w:rsidRDefault="00EE7299">
      <w:pPr>
        <w:spacing w:line="480" w:lineRule="auto"/>
        <w:rPr>
          <w:rFonts w:ascii="Times New Roman" w:eastAsia="Times New Roman" w:hAnsi="Times New Roman" w:cs="Times New Roman"/>
          <w:b/>
          <w:sz w:val="24"/>
          <w:szCs w:val="24"/>
          <w:u w:val="single"/>
        </w:rPr>
      </w:pPr>
    </w:p>
    <w:p w14:paraId="00E68BEC"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Public Health Implications</w:t>
      </w:r>
    </w:p>
    <w:p w14:paraId="27927B02"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COVID has significant effects on public health, influencing society. As healthcare resource allocation changes, so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people's quality of life. As noted by Dennis et al. (2023) and Holdsworth et al. (2022), the horrifying chronic impact of symptoms across multiple organ systems emphasizes the necessity of focused public health interventions and long-term healthcare planning. Moreover, the correlation between Long COVID and psychiatric symptoms such as stress, anxiety, and depression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2023; </w:t>
      </w:r>
      <w:proofErr w:type="spellStart"/>
      <w:r>
        <w:rPr>
          <w:rFonts w:ascii="Times New Roman" w:eastAsia="Times New Roman" w:hAnsi="Times New Roman" w:cs="Times New Roman"/>
          <w:sz w:val="24"/>
          <w:szCs w:val="24"/>
        </w:rPr>
        <w:t>Giurgi-Oncu</w:t>
      </w:r>
      <w:proofErr w:type="spellEnd"/>
      <w:r>
        <w:rPr>
          <w:rFonts w:ascii="Times New Roman" w:eastAsia="Times New Roman" w:hAnsi="Times New Roman" w:cs="Times New Roman"/>
          <w:sz w:val="24"/>
          <w:szCs w:val="24"/>
        </w:rPr>
        <w:t xml:space="preserve"> et al., 2022) highlights the significance of integrated mental health services in public health frameworks. A multidisciplinary strategy that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interactions between social, psychological, and physical aspects is needed to address long-term COVID-19 in order to minimize long-term societal costs and promote holistic recovery.</w:t>
      </w:r>
    </w:p>
    <w:p w14:paraId="3985C963" w14:textId="77777777" w:rsidR="00EE7299" w:rsidRDefault="00EE7299">
      <w:pPr>
        <w:spacing w:line="480" w:lineRule="auto"/>
        <w:rPr>
          <w:rFonts w:ascii="Times New Roman" w:eastAsia="Times New Roman" w:hAnsi="Times New Roman" w:cs="Times New Roman"/>
          <w:b/>
          <w:sz w:val="24"/>
          <w:szCs w:val="24"/>
          <w:u w:val="single"/>
        </w:rPr>
      </w:pPr>
    </w:p>
    <w:p w14:paraId="5C8BBB5C"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Limitations of Existing Research</w:t>
      </w:r>
    </w:p>
    <w:p w14:paraId="779F993A"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significant advances in understanding Long COVID, several limitations exist within the current body of literature. Firstly, the diversity of study designs, assessment tools, and participant cohorts complicates data interpretation and limits conclusions that can be taken away from these studies. Additionally, many studies have relatively small sample sizes. This limits our ability to analyze Long COVID observations over time, like longitudinal data. Furthermore, the lack of standardized diagnostic criteria and biomarkers hinders accurate diagnosis and characterization of Long COVID. Finally, potential biases, such as selection, recall, and even </w:t>
      </w:r>
      <w:r>
        <w:rPr>
          <w:rFonts w:ascii="Times New Roman" w:eastAsia="Times New Roman" w:hAnsi="Times New Roman" w:cs="Times New Roman"/>
          <w:sz w:val="24"/>
          <w:szCs w:val="24"/>
        </w:rPr>
        <w:lastRenderedPageBreak/>
        <w:t>confirmation bias, may influence reported outcomes, as most experiments experience. This again highlights the need for rigorous study methodologies in future research.</w:t>
      </w:r>
    </w:p>
    <w:p w14:paraId="40C639FC" w14:textId="77777777" w:rsidR="00EE7299" w:rsidRDefault="00EE7299">
      <w:pPr>
        <w:spacing w:line="480" w:lineRule="auto"/>
        <w:rPr>
          <w:rFonts w:ascii="Times New Roman" w:eastAsia="Times New Roman" w:hAnsi="Times New Roman" w:cs="Times New Roman"/>
          <w:b/>
          <w:sz w:val="24"/>
          <w:szCs w:val="24"/>
          <w:u w:val="single"/>
        </w:rPr>
      </w:pPr>
    </w:p>
    <w:p w14:paraId="0FAB5264" w14:textId="77777777" w:rsidR="00EE7299"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Future Directions</w:t>
      </w:r>
    </w:p>
    <w:p w14:paraId="3A8471A3" w14:textId="77777777" w:rsidR="00EE72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should address the </w:t>
      </w:r>
      <w:proofErr w:type="gramStart"/>
      <w:r>
        <w:rPr>
          <w:rFonts w:ascii="Times New Roman" w:eastAsia="Times New Roman" w:hAnsi="Times New Roman" w:cs="Times New Roman"/>
          <w:sz w:val="24"/>
          <w:szCs w:val="24"/>
        </w:rPr>
        <w:t>aforementioned limitations</w:t>
      </w:r>
      <w:proofErr w:type="gramEnd"/>
      <w:r>
        <w:rPr>
          <w:rFonts w:ascii="Times New Roman" w:eastAsia="Times New Roman" w:hAnsi="Times New Roman" w:cs="Times New Roman"/>
          <w:sz w:val="24"/>
          <w:szCs w:val="24"/>
        </w:rPr>
        <w:t xml:space="preserve"> and focus on several key areas to advance our understanding of Long COVID. Firstly, longitudinal studies and data with large, diverse cohorts are crucial to determine long-term outcomes of Long COVID. Additionally, larger regulatory organizations like the World Health Organization should encourage interdisciplinary collaborations between clinicians, researchers, and public health experts. Perhaps our government could get involved in mandating these efforts, both domestically and globally. We believe it is essential that the WHO broadens their COVID relief team to protect individuals with Long COVID. Soon enough in our ever-changing world, there will be another virus that infects our planet, ending thousands of innocent lives and harming millions. It is our job to learn from previous pandemics like the COVID-19 one and become prepared with teams for the “Long version” of the next virus. </w:t>
      </w:r>
    </w:p>
    <w:p w14:paraId="0608539C" w14:textId="77777777" w:rsidR="00EE7299" w:rsidRDefault="00EE7299">
      <w:pPr>
        <w:spacing w:line="480" w:lineRule="auto"/>
        <w:ind w:left="1440"/>
        <w:rPr>
          <w:rFonts w:ascii="Times New Roman" w:eastAsia="Times New Roman" w:hAnsi="Times New Roman" w:cs="Times New Roman"/>
          <w:sz w:val="24"/>
          <w:szCs w:val="24"/>
        </w:rPr>
      </w:pPr>
    </w:p>
    <w:p w14:paraId="087C2F8A" w14:textId="77777777" w:rsidR="00EE7299" w:rsidRDefault="00EE7299">
      <w:pPr>
        <w:spacing w:line="480" w:lineRule="auto"/>
        <w:rPr>
          <w:rFonts w:ascii="Times New Roman" w:eastAsia="Times New Roman" w:hAnsi="Times New Roman" w:cs="Times New Roman"/>
          <w:sz w:val="24"/>
          <w:szCs w:val="24"/>
        </w:rPr>
      </w:pPr>
    </w:p>
    <w:p w14:paraId="1F386686" w14:textId="77777777" w:rsidR="00EE7299" w:rsidRDefault="00EE7299">
      <w:pPr>
        <w:spacing w:line="480" w:lineRule="auto"/>
        <w:rPr>
          <w:rFonts w:ascii="Times New Roman" w:eastAsia="Times New Roman" w:hAnsi="Times New Roman" w:cs="Times New Roman"/>
          <w:sz w:val="24"/>
          <w:szCs w:val="24"/>
        </w:rPr>
      </w:pPr>
    </w:p>
    <w:p w14:paraId="51C1EEA8" w14:textId="77777777" w:rsidR="00EE7299" w:rsidRDefault="00EE7299">
      <w:pPr>
        <w:spacing w:line="480" w:lineRule="auto"/>
        <w:rPr>
          <w:rFonts w:ascii="Times New Roman" w:eastAsia="Times New Roman" w:hAnsi="Times New Roman" w:cs="Times New Roman"/>
          <w:sz w:val="24"/>
          <w:szCs w:val="24"/>
        </w:rPr>
      </w:pPr>
    </w:p>
    <w:p w14:paraId="17ED83EB" w14:textId="77777777" w:rsidR="00EE7299" w:rsidRDefault="00EE7299">
      <w:pPr>
        <w:spacing w:line="480" w:lineRule="auto"/>
        <w:rPr>
          <w:rFonts w:ascii="Times New Roman" w:eastAsia="Times New Roman" w:hAnsi="Times New Roman" w:cs="Times New Roman"/>
          <w:sz w:val="24"/>
          <w:szCs w:val="24"/>
        </w:rPr>
      </w:pPr>
    </w:p>
    <w:p w14:paraId="0DEA7C88" w14:textId="77777777" w:rsidR="00EE7299" w:rsidRDefault="00EE7299">
      <w:pPr>
        <w:spacing w:line="480" w:lineRule="auto"/>
        <w:rPr>
          <w:rFonts w:ascii="Times New Roman" w:eastAsia="Times New Roman" w:hAnsi="Times New Roman" w:cs="Times New Roman"/>
          <w:sz w:val="24"/>
          <w:szCs w:val="24"/>
        </w:rPr>
      </w:pPr>
    </w:p>
    <w:p w14:paraId="77B81CAF" w14:textId="77777777" w:rsidR="00EE7299" w:rsidRDefault="00EE7299">
      <w:pPr>
        <w:spacing w:line="480" w:lineRule="auto"/>
        <w:rPr>
          <w:rFonts w:ascii="Times New Roman" w:eastAsia="Times New Roman" w:hAnsi="Times New Roman" w:cs="Times New Roman"/>
          <w:sz w:val="24"/>
          <w:szCs w:val="24"/>
        </w:rPr>
      </w:pPr>
    </w:p>
    <w:p w14:paraId="58CA03EE" w14:textId="77777777" w:rsidR="0027034A" w:rsidRDefault="0027034A">
      <w:pPr>
        <w:rPr>
          <w:rFonts w:ascii="Times New Roman" w:eastAsia="Times New Roman" w:hAnsi="Times New Roman" w:cs="Times New Roman"/>
          <w:b/>
          <w:sz w:val="24"/>
          <w:szCs w:val="24"/>
        </w:rPr>
      </w:pPr>
      <w:bookmarkStart w:id="0" w:name="_q4ig9t30y1dp" w:colFirst="0" w:colLast="0"/>
      <w:bookmarkEnd w:id="0"/>
      <w:r>
        <w:rPr>
          <w:rFonts w:ascii="Times New Roman" w:eastAsia="Times New Roman" w:hAnsi="Times New Roman" w:cs="Times New Roman"/>
          <w:b/>
          <w:sz w:val="24"/>
          <w:szCs w:val="24"/>
        </w:rPr>
        <w:br w:type="page"/>
      </w:r>
    </w:p>
    <w:p w14:paraId="4514C5C5" w14:textId="35F37B32" w:rsidR="00EE7299" w:rsidRDefault="00000000" w:rsidP="00F453FF">
      <w:pPr>
        <w:pStyle w:val="Heading1"/>
        <w:keepNext w:val="0"/>
        <w:keepLines w:val="0"/>
        <w:spacing w:before="0" w:after="0" w:line="480" w:lineRule="auto"/>
        <w:jc w:val="center"/>
        <w:rPr>
          <w:rFonts w:ascii="Times New Roman" w:eastAsia="Times New Roman" w:hAnsi="Times New Roman" w:cs="Times New Roman"/>
          <w:b/>
          <w:sz w:val="24"/>
          <w:szCs w:val="24"/>
        </w:rPr>
      </w:pPr>
      <w:r w:rsidRPr="008B0F36">
        <w:rPr>
          <w:rFonts w:ascii="Times New Roman" w:eastAsia="Times New Roman" w:hAnsi="Times New Roman" w:cs="Times New Roman"/>
          <w:b/>
          <w:sz w:val="24"/>
          <w:szCs w:val="24"/>
        </w:rPr>
        <w:lastRenderedPageBreak/>
        <w:t>Works Cited</w:t>
      </w:r>
    </w:p>
    <w:p w14:paraId="0192B94B" w14:textId="77777777" w:rsidR="00F453FF" w:rsidRPr="00F453FF" w:rsidRDefault="00F453FF" w:rsidP="00F453FF"/>
    <w:p w14:paraId="48F3E243" w14:textId="6A415F56" w:rsidR="00EE7299"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Hossein, et al. “Long COVID, a Comprehensive Systematic Scoping Review.” </w:t>
      </w:r>
      <w:r>
        <w:rPr>
          <w:rFonts w:ascii="Times New Roman" w:eastAsia="Times New Roman" w:hAnsi="Times New Roman" w:cs="Times New Roman"/>
          <w:i/>
          <w:sz w:val="24"/>
          <w:szCs w:val="24"/>
        </w:rPr>
        <w:t>Infection</w:t>
      </w:r>
      <w:r>
        <w:rPr>
          <w:rFonts w:ascii="Times New Roman" w:eastAsia="Times New Roman" w:hAnsi="Times New Roman" w:cs="Times New Roman"/>
          <w:sz w:val="24"/>
          <w:szCs w:val="24"/>
        </w:rPr>
        <w:t xml:space="preserve">, 28 July 2021, </w:t>
      </w:r>
      <w:hyperlink r:id="rId8" w:history="1">
        <w:r w:rsidR="00F453FF" w:rsidRPr="00265018">
          <w:rPr>
            <w:rStyle w:val="Hyperlink"/>
            <w:rFonts w:ascii="Times New Roman" w:eastAsia="Times New Roman" w:hAnsi="Times New Roman" w:cs="Times New Roman"/>
            <w:sz w:val="24"/>
            <w:szCs w:val="24"/>
          </w:rPr>
          <w:t>https://doi.org/10.1007/s15010-021-01666-x</w:t>
        </w:r>
      </w:hyperlink>
      <w:r>
        <w:rPr>
          <w:rFonts w:ascii="Times New Roman" w:eastAsia="Times New Roman" w:hAnsi="Times New Roman" w:cs="Times New Roman"/>
          <w:sz w:val="24"/>
          <w:szCs w:val="24"/>
        </w:rPr>
        <w:t>.</w:t>
      </w:r>
    </w:p>
    <w:p w14:paraId="3B32E86D" w14:textId="77777777" w:rsidR="00F453FF" w:rsidRDefault="00F453FF">
      <w:pPr>
        <w:spacing w:line="480" w:lineRule="auto"/>
        <w:ind w:left="720"/>
        <w:rPr>
          <w:rFonts w:ascii="Times New Roman" w:eastAsia="Times New Roman" w:hAnsi="Times New Roman" w:cs="Times New Roman"/>
          <w:sz w:val="24"/>
          <w:szCs w:val="24"/>
        </w:rPr>
      </w:pPr>
    </w:p>
    <w:p w14:paraId="4F3C07D8" w14:textId="140090AF"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Boesl, Fabian, et al. “A Neurological Outpatient Clinic for Patients with Post-COVID-19 Syndrome — a Report on the Clinical Presentations of the First 100 Patients.” </w:t>
      </w:r>
      <w:r>
        <w:rPr>
          <w:rFonts w:ascii="Times New Roman" w:eastAsia="Times New Roman" w:hAnsi="Times New Roman" w:cs="Times New Roman"/>
          <w:i/>
          <w:sz w:val="24"/>
          <w:szCs w:val="24"/>
        </w:rPr>
        <w:t>Frontiers in Neurology</w:t>
      </w:r>
      <w:r>
        <w:rPr>
          <w:rFonts w:ascii="Times New Roman" w:eastAsia="Times New Roman" w:hAnsi="Times New Roman" w:cs="Times New Roman"/>
          <w:sz w:val="24"/>
          <w:szCs w:val="24"/>
        </w:rPr>
        <w:t xml:space="preserve">, vol. 12, 16 Sept. 2021, p. 738405, www.ncbi.nlm.nih.gov/pmc/articles/PMC8481602/, </w:t>
      </w:r>
      <w:hyperlink r:id="rId9" w:history="1">
        <w:r w:rsidR="008B0F36" w:rsidRPr="00265018">
          <w:rPr>
            <w:rStyle w:val="Hyperlink"/>
            <w:rFonts w:ascii="Times New Roman" w:eastAsia="Times New Roman" w:hAnsi="Times New Roman" w:cs="Times New Roman"/>
            <w:sz w:val="24"/>
            <w:szCs w:val="24"/>
          </w:rPr>
          <w:t>https://doi.org/10.3389/fneur.2021.738405. Accessed 9 Jan. 2022</w:t>
        </w:r>
      </w:hyperlink>
      <w:r>
        <w:rPr>
          <w:rFonts w:ascii="Times New Roman" w:eastAsia="Times New Roman" w:hAnsi="Times New Roman" w:cs="Times New Roman"/>
          <w:sz w:val="24"/>
          <w:szCs w:val="24"/>
        </w:rPr>
        <w:t>.</w:t>
      </w:r>
    </w:p>
    <w:p w14:paraId="51D257E1" w14:textId="77777777" w:rsidR="008B0F36" w:rsidRDefault="008B0F36">
      <w:pPr>
        <w:spacing w:line="480" w:lineRule="auto"/>
        <w:ind w:left="720"/>
        <w:rPr>
          <w:rFonts w:ascii="Times New Roman" w:eastAsia="Times New Roman" w:hAnsi="Times New Roman" w:cs="Times New Roman"/>
          <w:sz w:val="24"/>
          <w:szCs w:val="24"/>
        </w:rPr>
      </w:pPr>
    </w:p>
    <w:p w14:paraId="4D05CBB3" w14:textId="6FBB9116"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Boscolo-Rizzo, Paolo, et al. “Six-Month Psychophysical Evaluation of Olfactory Dysfunction in Patients with COVID-19.” </w:t>
      </w:r>
      <w:r>
        <w:rPr>
          <w:rFonts w:ascii="Times New Roman" w:eastAsia="Times New Roman" w:hAnsi="Times New Roman" w:cs="Times New Roman"/>
          <w:i/>
          <w:sz w:val="24"/>
          <w:szCs w:val="24"/>
        </w:rPr>
        <w:t>Chemical Senses</w:t>
      </w:r>
      <w:r>
        <w:rPr>
          <w:rFonts w:ascii="Times New Roman" w:eastAsia="Times New Roman" w:hAnsi="Times New Roman" w:cs="Times New Roman"/>
          <w:sz w:val="24"/>
          <w:szCs w:val="24"/>
        </w:rPr>
        <w:t xml:space="preserve">, vol. 46, 1 Jan. 2021, </w:t>
      </w:r>
      <w:hyperlink r:id="rId10" w:history="1">
        <w:r w:rsidR="008B0F36" w:rsidRPr="00265018">
          <w:rPr>
            <w:rStyle w:val="Hyperlink"/>
            <w:rFonts w:ascii="Times New Roman" w:eastAsia="Times New Roman" w:hAnsi="Times New Roman" w:cs="Times New Roman"/>
            <w:sz w:val="24"/>
            <w:szCs w:val="24"/>
          </w:rPr>
          <w:t>https://doi.org/10.1093/chemse/bjab006</w:t>
        </w:r>
      </w:hyperlink>
      <w:r>
        <w:rPr>
          <w:rFonts w:ascii="Times New Roman" w:eastAsia="Times New Roman" w:hAnsi="Times New Roman" w:cs="Times New Roman"/>
          <w:sz w:val="24"/>
          <w:szCs w:val="24"/>
        </w:rPr>
        <w:t>.</w:t>
      </w:r>
    </w:p>
    <w:p w14:paraId="193EE0DA" w14:textId="77777777" w:rsidR="008B0F36" w:rsidRDefault="008B0F36">
      <w:pPr>
        <w:spacing w:line="480" w:lineRule="auto"/>
        <w:ind w:left="720"/>
        <w:rPr>
          <w:rFonts w:ascii="Times New Roman" w:eastAsia="Times New Roman" w:hAnsi="Times New Roman" w:cs="Times New Roman"/>
          <w:sz w:val="24"/>
          <w:szCs w:val="24"/>
        </w:rPr>
      </w:pPr>
    </w:p>
    <w:p w14:paraId="726470E2"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Campen, C. (Linda) M. C. van, and Frans C. Visser. “Long-Haul COVID Patients: Prevalence of POTS Are Reduced but Cerebral Blood Flow Abnormalities Remain Abnormal with Longer Disease Duration.” </w:t>
      </w:r>
      <w:r>
        <w:rPr>
          <w:rFonts w:ascii="Times New Roman" w:eastAsia="Times New Roman" w:hAnsi="Times New Roman" w:cs="Times New Roman"/>
          <w:i/>
          <w:sz w:val="24"/>
          <w:szCs w:val="24"/>
        </w:rPr>
        <w:t>Healthcare</w:t>
      </w:r>
      <w:r>
        <w:rPr>
          <w:rFonts w:ascii="Times New Roman" w:eastAsia="Times New Roman" w:hAnsi="Times New Roman" w:cs="Times New Roman"/>
          <w:sz w:val="24"/>
          <w:szCs w:val="24"/>
        </w:rPr>
        <w:t>, vol. 10, no. 10, 21 Oct. 2022, p. 2105, https://doi.org/10.3390/healthcare10102105. Accessed 1 Feb. 2023.</w:t>
      </w:r>
    </w:p>
    <w:p w14:paraId="2713457D" w14:textId="77777777" w:rsidR="008B0F36" w:rsidRDefault="008B0F36">
      <w:pPr>
        <w:spacing w:line="480" w:lineRule="auto"/>
        <w:ind w:left="720"/>
        <w:rPr>
          <w:rFonts w:ascii="Times New Roman" w:eastAsia="Times New Roman" w:hAnsi="Times New Roman" w:cs="Times New Roman"/>
          <w:sz w:val="24"/>
          <w:szCs w:val="24"/>
        </w:rPr>
      </w:pPr>
    </w:p>
    <w:p w14:paraId="124B8CA9"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Dennis, Andrea, et al. “Multi-Organ Impairment and Long COVID: A 1-Year Prospective, Longitudinal Cohort Study.” </w:t>
      </w:r>
      <w:r>
        <w:rPr>
          <w:rFonts w:ascii="Times New Roman" w:eastAsia="Times New Roman" w:hAnsi="Times New Roman" w:cs="Times New Roman"/>
          <w:i/>
          <w:sz w:val="24"/>
          <w:szCs w:val="24"/>
        </w:rPr>
        <w:t>Journal of the Royal Society of Medicine</w:t>
      </w:r>
      <w:r>
        <w:rPr>
          <w:rFonts w:ascii="Times New Roman" w:eastAsia="Times New Roman" w:hAnsi="Times New Roman" w:cs="Times New Roman"/>
          <w:sz w:val="24"/>
          <w:szCs w:val="24"/>
        </w:rPr>
        <w:t>, 14 Feb. 2023, p. 014107682311547, https://doi.org/10.1177/01410768231154703. Accessed 15 Feb. 2023.</w:t>
      </w:r>
    </w:p>
    <w:p w14:paraId="775FDAED" w14:textId="538E8C4D"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 Toro, Alessandro, et al. “Long COVID: Long-Term Effects?” </w:t>
      </w:r>
      <w:r>
        <w:rPr>
          <w:rFonts w:ascii="Times New Roman" w:eastAsia="Times New Roman" w:hAnsi="Times New Roman" w:cs="Times New Roman"/>
          <w:i/>
          <w:sz w:val="24"/>
          <w:szCs w:val="24"/>
        </w:rPr>
        <w:t xml:space="preserve">European Heart Journal </w:t>
      </w:r>
      <w:proofErr w:type="gramStart"/>
      <w:r>
        <w:rPr>
          <w:rFonts w:ascii="Times New Roman" w:eastAsia="Times New Roman" w:hAnsi="Times New Roman" w:cs="Times New Roman"/>
          <w:i/>
          <w:sz w:val="24"/>
          <w:szCs w:val="24"/>
        </w:rPr>
        <w:t>Supplements :</w:t>
      </w:r>
      <w:proofErr w:type="gramEnd"/>
      <w:r>
        <w:rPr>
          <w:rFonts w:ascii="Times New Roman" w:eastAsia="Times New Roman" w:hAnsi="Times New Roman" w:cs="Times New Roman"/>
          <w:i/>
          <w:sz w:val="24"/>
          <w:szCs w:val="24"/>
        </w:rPr>
        <w:t xml:space="preserve"> Journal of the European Society of Cardiology</w:t>
      </w:r>
      <w:r>
        <w:rPr>
          <w:rFonts w:ascii="Times New Roman" w:eastAsia="Times New Roman" w:hAnsi="Times New Roman" w:cs="Times New Roman"/>
          <w:sz w:val="24"/>
          <w:szCs w:val="24"/>
        </w:rPr>
        <w:t xml:space="preserve">, vol. 23, no. Suppl E, 8 Oct. 2021, pp. E1–E5, www.ncbi.nlm.nih.gov/pmc/articles/PMC8503490/, </w:t>
      </w:r>
      <w:hyperlink r:id="rId11" w:history="1">
        <w:r w:rsidR="008B0F36" w:rsidRPr="00265018">
          <w:rPr>
            <w:rStyle w:val="Hyperlink"/>
            <w:rFonts w:ascii="Times New Roman" w:eastAsia="Times New Roman" w:hAnsi="Times New Roman" w:cs="Times New Roman"/>
            <w:sz w:val="24"/>
            <w:szCs w:val="24"/>
          </w:rPr>
          <w:t>https://doi.org/10.1093/eurheartj/suab080</w:t>
        </w:r>
      </w:hyperlink>
      <w:r>
        <w:rPr>
          <w:rFonts w:ascii="Times New Roman" w:eastAsia="Times New Roman" w:hAnsi="Times New Roman" w:cs="Times New Roman"/>
          <w:sz w:val="24"/>
          <w:szCs w:val="24"/>
        </w:rPr>
        <w:t>.</w:t>
      </w:r>
    </w:p>
    <w:p w14:paraId="087D99E6" w14:textId="77777777" w:rsidR="008B0F36" w:rsidRDefault="008B0F36">
      <w:pPr>
        <w:spacing w:line="480" w:lineRule="auto"/>
        <w:ind w:left="720"/>
        <w:rPr>
          <w:rFonts w:ascii="Times New Roman" w:eastAsia="Times New Roman" w:hAnsi="Times New Roman" w:cs="Times New Roman"/>
          <w:sz w:val="24"/>
          <w:szCs w:val="24"/>
        </w:rPr>
      </w:pPr>
    </w:p>
    <w:p w14:paraId="335EA465" w14:textId="764E3829"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Hampshire, Adam, et al. “Cognition and Memory after Covid-19 in a Large Community Sample.” </w:t>
      </w:r>
      <w:r>
        <w:rPr>
          <w:rFonts w:ascii="Times New Roman" w:eastAsia="Times New Roman" w:hAnsi="Times New Roman" w:cs="Times New Roman"/>
          <w:i/>
          <w:sz w:val="24"/>
          <w:szCs w:val="24"/>
        </w:rPr>
        <w:t>The New England Journal of Medicine</w:t>
      </w:r>
      <w:r>
        <w:rPr>
          <w:rFonts w:ascii="Times New Roman" w:eastAsia="Times New Roman" w:hAnsi="Times New Roman" w:cs="Times New Roman"/>
          <w:sz w:val="24"/>
          <w:szCs w:val="24"/>
        </w:rPr>
        <w:t xml:space="preserve">, vol. 390, no. 9, 29 Feb. 2024, pp. 806–818, </w:t>
      </w:r>
      <w:hyperlink r:id="rId12" w:history="1">
        <w:r w:rsidR="008B0F36" w:rsidRPr="00265018">
          <w:rPr>
            <w:rStyle w:val="Hyperlink"/>
            <w:rFonts w:ascii="Times New Roman" w:eastAsia="Times New Roman" w:hAnsi="Times New Roman" w:cs="Times New Roman"/>
            <w:sz w:val="24"/>
            <w:szCs w:val="24"/>
          </w:rPr>
          <w:t>https://doi.org/10.1056/nejmoa2311330</w:t>
        </w:r>
      </w:hyperlink>
      <w:r>
        <w:rPr>
          <w:rFonts w:ascii="Times New Roman" w:eastAsia="Times New Roman" w:hAnsi="Times New Roman" w:cs="Times New Roman"/>
          <w:sz w:val="24"/>
          <w:szCs w:val="24"/>
        </w:rPr>
        <w:t>.</w:t>
      </w:r>
    </w:p>
    <w:p w14:paraId="3CC08C3C" w14:textId="77777777" w:rsidR="008B0F36" w:rsidRDefault="008B0F36">
      <w:pPr>
        <w:spacing w:line="480" w:lineRule="auto"/>
        <w:ind w:left="720"/>
        <w:rPr>
          <w:rFonts w:ascii="Times New Roman" w:eastAsia="Times New Roman" w:hAnsi="Times New Roman" w:cs="Times New Roman"/>
          <w:sz w:val="24"/>
          <w:szCs w:val="24"/>
        </w:rPr>
      </w:pPr>
    </w:p>
    <w:p w14:paraId="50D5788D" w14:textId="4808B00C"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Holdsworth, David A., et al. “Comprehensive Clinical Assessment Identifies Specific Neurocognitive Deficits in Working-Age Patients with Long-COVID.”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vol. 17, no. 6, 10 June 2022, p. e0267392, </w:t>
      </w:r>
      <w:hyperlink r:id="rId13" w:history="1">
        <w:r w:rsidR="008B0F36" w:rsidRPr="00265018">
          <w:rPr>
            <w:rStyle w:val="Hyperlink"/>
            <w:rFonts w:ascii="Times New Roman" w:eastAsia="Times New Roman" w:hAnsi="Times New Roman" w:cs="Times New Roman"/>
            <w:sz w:val="24"/>
            <w:szCs w:val="24"/>
          </w:rPr>
          <w:t>https://doi.org/10.1371/journal.pone.0267392</w:t>
        </w:r>
      </w:hyperlink>
      <w:r>
        <w:rPr>
          <w:rFonts w:ascii="Times New Roman" w:eastAsia="Times New Roman" w:hAnsi="Times New Roman" w:cs="Times New Roman"/>
          <w:sz w:val="24"/>
          <w:szCs w:val="24"/>
        </w:rPr>
        <w:t>.</w:t>
      </w:r>
    </w:p>
    <w:p w14:paraId="58C25F2A" w14:textId="77777777" w:rsidR="008B0F36" w:rsidRDefault="008B0F36">
      <w:pPr>
        <w:spacing w:line="480" w:lineRule="auto"/>
        <w:ind w:left="720"/>
        <w:rPr>
          <w:rFonts w:ascii="Times New Roman" w:eastAsia="Times New Roman" w:hAnsi="Times New Roman" w:cs="Times New Roman"/>
          <w:sz w:val="24"/>
          <w:szCs w:val="24"/>
        </w:rPr>
      </w:pPr>
    </w:p>
    <w:p w14:paraId="287EAC77"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Meyer, Philipp T, et al. “Molecular Imaging Findings on Acute and Long-Term Effects of COVID-19 on the Brain: A Systematic Review.” </w:t>
      </w:r>
      <w:r>
        <w:rPr>
          <w:rFonts w:ascii="Times New Roman" w:eastAsia="Times New Roman" w:hAnsi="Times New Roman" w:cs="Times New Roman"/>
          <w:i/>
          <w:sz w:val="24"/>
          <w:szCs w:val="24"/>
        </w:rPr>
        <w:t>Journal of Nuclear Medicine</w:t>
      </w:r>
      <w:r>
        <w:rPr>
          <w:rFonts w:ascii="Times New Roman" w:eastAsia="Times New Roman" w:hAnsi="Times New Roman" w:cs="Times New Roman"/>
          <w:sz w:val="24"/>
          <w:szCs w:val="24"/>
        </w:rPr>
        <w:t>, 17 Feb. 2022, p. jnumed.121.263085, https://doi.org/10.2967/jnumed.121.263085. Accessed 23 Feb. 2022.</w:t>
      </w:r>
    </w:p>
    <w:p w14:paraId="45279A8B" w14:textId="77777777" w:rsidR="00F453FF" w:rsidRDefault="00F453FF">
      <w:pPr>
        <w:spacing w:line="480" w:lineRule="auto"/>
        <w:ind w:left="720"/>
        <w:rPr>
          <w:rFonts w:ascii="Times New Roman" w:eastAsia="Times New Roman" w:hAnsi="Times New Roman" w:cs="Times New Roman"/>
          <w:sz w:val="24"/>
          <w:szCs w:val="24"/>
        </w:rPr>
      </w:pPr>
    </w:p>
    <w:p w14:paraId="1EAB12A5"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Oaklander, Anne Louise, et al. “Peripheral Neuropathy Evaluations of Patients with Prolonged Long COVID.” </w:t>
      </w:r>
      <w:r>
        <w:rPr>
          <w:rFonts w:ascii="Times New Roman" w:eastAsia="Times New Roman" w:hAnsi="Times New Roman" w:cs="Times New Roman"/>
          <w:i/>
          <w:sz w:val="24"/>
          <w:szCs w:val="24"/>
        </w:rPr>
        <w:t>Neurology - Neuroimmunology Neuroinflammation</w:t>
      </w:r>
      <w:r>
        <w:rPr>
          <w:rFonts w:ascii="Times New Roman" w:eastAsia="Times New Roman" w:hAnsi="Times New Roman" w:cs="Times New Roman"/>
          <w:sz w:val="24"/>
          <w:szCs w:val="24"/>
        </w:rPr>
        <w:t>, vol. 9, no. 3, 1 Mar. 2022, p. e1146, nn.neurology.org/content/</w:t>
      </w:r>
      <w:proofErr w:type="spellStart"/>
      <w:r>
        <w:rPr>
          <w:rFonts w:ascii="Times New Roman" w:eastAsia="Times New Roman" w:hAnsi="Times New Roman" w:cs="Times New Roman"/>
          <w:sz w:val="24"/>
          <w:szCs w:val="24"/>
        </w:rPr>
        <w:t>nnn</w:t>
      </w:r>
      <w:proofErr w:type="spellEnd"/>
      <w:r>
        <w:rPr>
          <w:rFonts w:ascii="Times New Roman" w:eastAsia="Times New Roman" w:hAnsi="Times New Roman" w:cs="Times New Roman"/>
          <w:sz w:val="24"/>
          <w:szCs w:val="24"/>
        </w:rPr>
        <w:t>/9/3/e1146.full.pdf, https://doi.org/10.1212/nxi.0000000000001146.</w:t>
      </w:r>
    </w:p>
    <w:p w14:paraId="23F70D60"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Roca-Fernandez, A, et al. “Cardiac Impairment in Long Covid 1-Year Post SARS-CoV-2 Infection.” </w:t>
      </w:r>
      <w:r>
        <w:rPr>
          <w:rFonts w:ascii="Times New Roman" w:eastAsia="Times New Roman" w:hAnsi="Times New Roman" w:cs="Times New Roman"/>
          <w:i/>
          <w:sz w:val="24"/>
          <w:szCs w:val="24"/>
        </w:rPr>
        <w:t>European Heart Journal</w:t>
      </w:r>
      <w:r>
        <w:rPr>
          <w:rFonts w:ascii="Times New Roman" w:eastAsia="Times New Roman" w:hAnsi="Times New Roman" w:cs="Times New Roman"/>
          <w:sz w:val="24"/>
          <w:szCs w:val="24"/>
        </w:rPr>
        <w:t>, vol. 43, no. Supplement_2, 1 Oct. 2022, https://doi.org/10.1093/eurheartj/ehac544.219. Accessed 23 Oct. 2022.</w:t>
      </w:r>
    </w:p>
    <w:p w14:paraId="626D1203" w14:textId="77777777" w:rsidR="00F453FF" w:rsidRDefault="00F453FF">
      <w:pPr>
        <w:spacing w:line="480" w:lineRule="auto"/>
        <w:ind w:left="720"/>
        <w:rPr>
          <w:rFonts w:ascii="Times New Roman" w:eastAsia="Times New Roman" w:hAnsi="Times New Roman" w:cs="Times New Roman"/>
          <w:sz w:val="24"/>
          <w:szCs w:val="24"/>
        </w:rPr>
      </w:pPr>
    </w:p>
    <w:p w14:paraId="57C8CFA6" w14:textId="124FEECF" w:rsidR="00EE7299"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V’kovski</w:t>
      </w:r>
      <w:proofErr w:type="spellEnd"/>
      <w:r>
        <w:rPr>
          <w:rFonts w:ascii="Times New Roman" w:eastAsia="Times New Roman" w:hAnsi="Times New Roman" w:cs="Times New Roman"/>
          <w:sz w:val="24"/>
          <w:szCs w:val="24"/>
        </w:rPr>
        <w:t xml:space="preserve">, Philip, et al. “Coronavirus Biology and Replication: Implications for SARS-CoV-2.” </w:t>
      </w:r>
      <w:r>
        <w:rPr>
          <w:rFonts w:ascii="Times New Roman" w:eastAsia="Times New Roman" w:hAnsi="Times New Roman" w:cs="Times New Roman"/>
          <w:i/>
          <w:sz w:val="24"/>
          <w:szCs w:val="24"/>
        </w:rPr>
        <w:t>Nature Reviews Microbiology</w:t>
      </w:r>
      <w:r>
        <w:rPr>
          <w:rFonts w:ascii="Times New Roman" w:eastAsia="Times New Roman" w:hAnsi="Times New Roman" w:cs="Times New Roman"/>
          <w:sz w:val="24"/>
          <w:szCs w:val="24"/>
        </w:rPr>
        <w:t xml:space="preserve">, vol. 19, no. 1, 28 Oct. 2020, pp. 1–16, www.nature.com/articles/s41579-020-00468-6, </w:t>
      </w:r>
      <w:hyperlink r:id="rId14" w:history="1">
        <w:r w:rsidR="00F453FF" w:rsidRPr="00265018">
          <w:rPr>
            <w:rStyle w:val="Hyperlink"/>
            <w:rFonts w:ascii="Times New Roman" w:eastAsia="Times New Roman" w:hAnsi="Times New Roman" w:cs="Times New Roman"/>
            <w:sz w:val="24"/>
            <w:szCs w:val="24"/>
          </w:rPr>
          <w:t>https://doi.org/10.1038/s41579-020-00468-6</w:t>
        </w:r>
      </w:hyperlink>
      <w:r>
        <w:rPr>
          <w:rFonts w:ascii="Times New Roman" w:eastAsia="Times New Roman" w:hAnsi="Times New Roman" w:cs="Times New Roman"/>
          <w:sz w:val="24"/>
          <w:szCs w:val="24"/>
        </w:rPr>
        <w:t>.</w:t>
      </w:r>
    </w:p>
    <w:p w14:paraId="25230FA9" w14:textId="77777777" w:rsidR="00F453FF" w:rsidRDefault="00F453FF">
      <w:pPr>
        <w:spacing w:line="480" w:lineRule="auto"/>
        <w:ind w:left="720"/>
        <w:rPr>
          <w:rFonts w:ascii="Times New Roman" w:eastAsia="Times New Roman" w:hAnsi="Times New Roman" w:cs="Times New Roman"/>
          <w:sz w:val="24"/>
          <w:szCs w:val="24"/>
        </w:rPr>
      </w:pPr>
    </w:p>
    <w:p w14:paraId="4DD300D9" w14:textId="12D62839"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Vernon, Suzanne D, et al. </w:t>
      </w:r>
      <w:r>
        <w:rPr>
          <w:rFonts w:ascii="Times New Roman" w:eastAsia="Times New Roman" w:hAnsi="Times New Roman" w:cs="Times New Roman"/>
          <w:i/>
          <w:sz w:val="24"/>
          <w:szCs w:val="24"/>
        </w:rPr>
        <w:t xml:space="preserve">Orthostatic Challenge Causes Distinctive Symptomatic, Hemodynamic and Cognitive Responses in Long COVID and </w:t>
      </w:r>
      <w:proofErr w:type="spellStart"/>
      <w:r>
        <w:rPr>
          <w:rFonts w:ascii="Times New Roman" w:eastAsia="Times New Roman" w:hAnsi="Times New Roman" w:cs="Times New Roman"/>
          <w:i/>
          <w:sz w:val="24"/>
          <w:szCs w:val="24"/>
        </w:rPr>
        <w:t>Myalgic</w:t>
      </w:r>
      <w:proofErr w:type="spellEnd"/>
      <w:r>
        <w:rPr>
          <w:rFonts w:ascii="Times New Roman" w:eastAsia="Times New Roman" w:hAnsi="Times New Roman" w:cs="Times New Roman"/>
          <w:i/>
          <w:sz w:val="24"/>
          <w:szCs w:val="24"/>
        </w:rPr>
        <w:t xml:space="preserve"> Encephalomyelitis/Chronic Fatigue Syndrome</w:t>
      </w:r>
      <w:r>
        <w:rPr>
          <w:rFonts w:ascii="Times New Roman" w:eastAsia="Times New Roman" w:hAnsi="Times New Roman" w:cs="Times New Roman"/>
          <w:sz w:val="24"/>
          <w:szCs w:val="24"/>
        </w:rPr>
        <w:t xml:space="preserve">. Vol. 9, 23 June 2022, </w:t>
      </w:r>
      <w:hyperlink r:id="rId15" w:history="1">
        <w:r w:rsidR="00F453FF" w:rsidRPr="00265018">
          <w:rPr>
            <w:rStyle w:val="Hyperlink"/>
            <w:rFonts w:ascii="Times New Roman" w:eastAsia="Times New Roman" w:hAnsi="Times New Roman" w:cs="Times New Roman"/>
            <w:sz w:val="24"/>
            <w:szCs w:val="24"/>
          </w:rPr>
          <w:t>https://doi.org/10.3389/fmed.2022.917019</w:t>
        </w:r>
      </w:hyperlink>
      <w:r>
        <w:rPr>
          <w:rFonts w:ascii="Times New Roman" w:eastAsia="Times New Roman" w:hAnsi="Times New Roman" w:cs="Times New Roman"/>
          <w:sz w:val="24"/>
          <w:szCs w:val="24"/>
        </w:rPr>
        <w:t>.</w:t>
      </w:r>
    </w:p>
    <w:p w14:paraId="2DE3D1A7" w14:textId="77777777" w:rsidR="00F453FF" w:rsidRDefault="00F453FF">
      <w:pPr>
        <w:spacing w:line="480" w:lineRule="auto"/>
        <w:ind w:left="720"/>
        <w:rPr>
          <w:rFonts w:ascii="Times New Roman" w:eastAsia="Times New Roman" w:hAnsi="Times New Roman" w:cs="Times New Roman"/>
          <w:sz w:val="24"/>
          <w:szCs w:val="24"/>
        </w:rPr>
      </w:pPr>
    </w:p>
    <w:p w14:paraId="32D4741A"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“Coronavirus Disease (COVID-19) Pandemic.”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2020, www.who.int/emergencies/diseases/novel-coronavirus-2019.</w:t>
      </w:r>
    </w:p>
    <w:p w14:paraId="1B76D92C"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“COVID-19 Cases | WHO COVID-19 Dashboard.” </w:t>
      </w:r>
      <w:proofErr w:type="spellStart"/>
      <w:r>
        <w:rPr>
          <w:rFonts w:ascii="Times New Roman" w:eastAsia="Times New Roman" w:hAnsi="Times New Roman" w:cs="Times New Roman"/>
          <w:i/>
          <w:sz w:val="24"/>
          <w:szCs w:val="24"/>
        </w:rPr>
        <w:t>Datadot</w:t>
      </w:r>
      <w:proofErr w:type="spellEnd"/>
      <w:r>
        <w:rPr>
          <w:rFonts w:ascii="Times New Roman" w:eastAsia="Times New Roman" w:hAnsi="Times New Roman" w:cs="Times New Roman"/>
          <w:sz w:val="24"/>
          <w:szCs w:val="24"/>
        </w:rPr>
        <w:t>, 2023, data.who.int/dashboards/covid19/</w:t>
      </w:r>
      <w:proofErr w:type="spellStart"/>
      <w:r>
        <w:rPr>
          <w:rFonts w:ascii="Times New Roman" w:eastAsia="Times New Roman" w:hAnsi="Times New Roman" w:cs="Times New Roman"/>
          <w:sz w:val="24"/>
          <w:szCs w:val="24"/>
        </w:rPr>
        <w:t>cases?n</w:t>
      </w:r>
      <w:proofErr w:type="spellEnd"/>
      <w:r>
        <w:rPr>
          <w:rFonts w:ascii="Times New Roman" w:eastAsia="Times New Roman" w:hAnsi="Times New Roman" w:cs="Times New Roman"/>
          <w:sz w:val="24"/>
          <w:szCs w:val="24"/>
        </w:rPr>
        <w:t>=c.</w:t>
      </w:r>
    </w:p>
    <w:p w14:paraId="16CC6E14" w14:textId="77777777" w:rsidR="00F453FF" w:rsidRDefault="00F453FF">
      <w:pPr>
        <w:spacing w:line="480" w:lineRule="auto"/>
        <w:ind w:left="720"/>
        <w:rPr>
          <w:rFonts w:ascii="Times New Roman" w:eastAsia="Times New Roman" w:hAnsi="Times New Roman" w:cs="Times New Roman"/>
          <w:sz w:val="24"/>
          <w:szCs w:val="24"/>
        </w:rPr>
      </w:pPr>
    </w:p>
    <w:p w14:paraId="39762AA7"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Xie, Yan, et al. “Long-Term Cardiovascular Outcomes of COVID-19.” </w:t>
      </w:r>
      <w:r>
        <w:rPr>
          <w:rFonts w:ascii="Times New Roman" w:eastAsia="Times New Roman" w:hAnsi="Times New Roman" w:cs="Times New Roman"/>
          <w:i/>
          <w:sz w:val="24"/>
          <w:szCs w:val="24"/>
        </w:rPr>
        <w:t>Nature Medicine</w:t>
      </w:r>
      <w:r>
        <w:rPr>
          <w:rFonts w:ascii="Times New Roman" w:eastAsia="Times New Roman" w:hAnsi="Times New Roman" w:cs="Times New Roman"/>
          <w:sz w:val="24"/>
          <w:szCs w:val="24"/>
        </w:rPr>
        <w:t>, vol. 28, no. 28, 7 Feb. 2022, pp. 1–8, www.nature.com/articles/s41591-022-01689-3, https://doi.org/10.1038/s41591-022-01689-3.</w:t>
      </w:r>
    </w:p>
    <w:p w14:paraId="054F0EF4"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Yu, Jimmy Z., et al. “Lung Perfusion Disturbances in Nonhospitalized Post‐COVID with Dyspnea—a Magnetic Resonance Imaging Feasibility Study.” </w:t>
      </w:r>
      <w:r>
        <w:rPr>
          <w:rFonts w:ascii="Times New Roman" w:eastAsia="Times New Roman" w:hAnsi="Times New Roman" w:cs="Times New Roman"/>
          <w:i/>
          <w:sz w:val="24"/>
          <w:szCs w:val="24"/>
        </w:rPr>
        <w:t>Journal of Internal Medicine</w:t>
      </w:r>
      <w:r>
        <w:rPr>
          <w:rFonts w:ascii="Times New Roman" w:eastAsia="Times New Roman" w:hAnsi="Times New Roman" w:cs="Times New Roman"/>
          <w:sz w:val="24"/>
          <w:szCs w:val="24"/>
        </w:rPr>
        <w:t>, 26 Aug. 2022, https://doi.org/10.1111/joim.13558. Accessed 14 Sept. 2022.</w:t>
      </w:r>
    </w:p>
    <w:p w14:paraId="2E2EA296" w14:textId="77777777" w:rsidR="00F453FF" w:rsidRDefault="00F453FF">
      <w:pPr>
        <w:spacing w:line="480" w:lineRule="auto"/>
        <w:ind w:left="720"/>
        <w:rPr>
          <w:rFonts w:ascii="Times New Roman" w:eastAsia="Times New Roman" w:hAnsi="Times New Roman" w:cs="Times New Roman"/>
          <w:sz w:val="24"/>
          <w:szCs w:val="24"/>
        </w:rPr>
      </w:pPr>
    </w:p>
    <w:p w14:paraId="44FD68A7" w14:textId="5A82D739" w:rsidR="00EE7299"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Zawilska</w:t>
      </w:r>
      <w:proofErr w:type="spellEnd"/>
      <w:r>
        <w:rPr>
          <w:rFonts w:ascii="Times New Roman" w:eastAsia="Times New Roman" w:hAnsi="Times New Roman" w:cs="Times New Roman"/>
          <w:sz w:val="24"/>
          <w:szCs w:val="24"/>
        </w:rPr>
        <w:t xml:space="preserve">, Jolanta B., and Katarzyna Kuczyńska. “Psychiatric and Neurological Complications of Long COVID.” </w:t>
      </w:r>
      <w:r>
        <w:rPr>
          <w:rFonts w:ascii="Times New Roman" w:eastAsia="Times New Roman" w:hAnsi="Times New Roman" w:cs="Times New Roman"/>
          <w:i/>
          <w:sz w:val="24"/>
          <w:szCs w:val="24"/>
        </w:rPr>
        <w:t>Journal of Psychiatric Research</w:t>
      </w:r>
      <w:r>
        <w:rPr>
          <w:rFonts w:ascii="Times New Roman" w:eastAsia="Times New Roman" w:hAnsi="Times New Roman" w:cs="Times New Roman"/>
          <w:sz w:val="24"/>
          <w:szCs w:val="24"/>
        </w:rPr>
        <w:t xml:space="preserve">, vol. 156, 1 Dec. 2022, pp. 349–360, www.sciencedirect.com/science/article/pii/S0022395622005982, </w:t>
      </w:r>
      <w:hyperlink r:id="rId16" w:history="1">
        <w:r w:rsidR="00F453FF" w:rsidRPr="00265018">
          <w:rPr>
            <w:rStyle w:val="Hyperlink"/>
            <w:rFonts w:ascii="Times New Roman" w:eastAsia="Times New Roman" w:hAnsi="Times New Roman" w:cs="Times New Roman"/>
            <w:sz w:val="24"/>
            <w:szCs w:val="24"/>
          </w:rPr>
          <w:t>https://doi.org/10.1016/j.jpsychires.2022.10.045</w:t>
        </w:r>
      </w:hyperlink>
      <w:r>
        <w:rPr>
          <w:rFonts w:ascii="Times New Roman" w:eastAsia="Times New Roman" w:hAnsi="Times New Roman" w:cs="Times New Roman"/>
          <w:sz w:val="24"/>
          <w:szCs w:val="24"/>
        </w:rPr>
        <w:t>.</w:t>
      </w:r>
    </w:p>
    <w:p w14:paraId="43C682BE" w14:textId="77777777" w:rsidR="00F453FF" w:rsidRDefault="00F453FF">
      <w:pPr>
        <w:spacing w:line="480" w:lineRule="auto"/>
        <w:ind w:left="720"/>
        <w:rPr>
          <w:rFonts w:ascii="Times New Roman" w:eastAsia="Times New Roman" w:hAnsi="Times New Roman" w:cs="Times New Roman"/>
          <w:sz w:val="24"/>
          <w:szCs w:val="24"/>
        </w:rPr>
      </w:pPr>
    </w:p>
    <w:p w14:paraId="48A4A97B" w14:textId="77777777" w:rsidR="00EE7299"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Zhao, Yu-</w:t>
      </w:r>
      <w:proofErr w:type="spellStart"/>
      <w:r>
        <w:rPr>
          <w:rFonts w:ascii="Times New Roman" w:eastAsia="Times New Roman" w:hAnsi="Times New Roman" w:cs="Times New Roman"/>
          <w:sz w:val="24"/>
          <w:szCs w:val="24"/>
        </w:rPr>
        <w:t>miao</w:t>
      </w:r>
      <w:proofErr w:type="spellEnd"/>
      <w:r>
        <w:rPr>
          <w:rFonts w:ascii="Times New Roman" w:eastAsia="Times New Roman" w:hAnsi="Times New Roman" w:cs="Times New Roman"/>
          <w:sz w:val="24"/>
          <w:szCs w:val="24"/>
        </w:rPr>
        <w:t xml:space="preserve">, et al. “Follow-up Study of the Pulmonary Function and Related Physiological Characteristics of COVID-19 Survivors Three Months after Recovery.” </w:t>
      </w:r>
      <w:proofErr w:type="spellStart"/>
      <w:r>
        <w:rPr>
          <w:rFonts w:ascii="Times New Roman" w:eastAsia="Times New Roman" w:hAnsi="Times New Roman" w:cs="Times New Roman"/>
          <w:i/>
          <w:sz w:val="24"/>
          <w:szCs w:val="24"/>
        </w:rPr>
        <w:t>EClinicalMedicine</w:t>
      </w:r>
      <w:proofErr w:type="spellEnd"/>
      <w:r>
        <w:rPr>
          <w:rFonts w:ascii="Times New Roman" w:eastAsia="Times New Roman" w:hAnsi="Times New Roman" w:cs="Times New Roman"/>
          <w:sz w:val="24"/>
          <w:szCs w:val="24"/>
        </w:rPr>
        <w:t>, vol. 25, Aug. 2020, p. 100463, https://doi.org/10.1016/j.eclinm.2020.100463.</w:t>
      </w:r>
    </w:p>
    <w:p w14:paraId="7006B337" w14:textId="77777777" w:rsidR="00EE7299" w:rsidRDefault="00EE7299">
      <w:pPr>
        <w:spacing w:line="480" w:lineRule="auto"/>
        <w:rPr>
          <w:rFonts w:ascii="Times New Roman" w:eastAsia="Times New Roman" w:hAnsi="Times New Roman" w:cs="Times New Roman"/>
          <w:sz w:val="24"/>
          <w:szCs w:val="24"/>
        </w:rPr>
      </w:pPr>
    </w:p>
    <w:sectPr w:rsidR="00EE7299">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DF10" w14:textId="77777777" w:rsidR="00C54D1D" w:rsidRDefault="00C54D1D">
      <w:pPr>
        <w:spacing w:line="240" w:lineRule="auto"/>
      </w:pPr>
      <w:r>
        <w:separator/>
      </w:r>
    </w:p>
  </w:endnote>
  <w:endnote w:type="continuationSeparator" w:id="0">
    <w:p w14:paraId="3441C11F" w14:textId="77777777" w:rsidR="00C54D1D" w:rsidRDefault="00C54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EFCA" w14:textId="77777777" w:rsidR="00C54D1D" w:rsidRDefault="00C54D1D">
      <w:pPr>
        <w:spacing w:line="240" w:lineRule="auto"/>
      </w:pPr>
      <w:r>
        <w:separator/>
      </w:r>
    </w:p>
  </w:footnote>
  <w:footnote w:type="continuationSeparator" w:id="0">
    <w:p w14:paraId="0218C4C6" w14:textId="77777777" w:rsidR="00C54D1D" w:rsidRDefault="00C54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36EC" w14:textId="77777777" w:rsidR="00EE7299" w:rsidRDefault="00EE72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C16"/>
    <w:multiLevelType w:val="multilevel"/>
    <w:tmpl w:val="6C36C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25582"/>
    <w:multiLevelType w:val="multilevel"/>
    <w:tmpl w:val="4A065D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9B1F2B"/>
    <w:multiLevelType w:val="multilevel"/>
    <w:tmpl w:val="FB162F9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A141C6"/>
    <w:multiLevelType w:val="multilevel"/>
    <w:tmpl w:val="3B72D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619031">
    <w:abstractNumId w:val="1"/>
  </w:num>
  <w:num w:numId="2" w16cid:durableId="765924031">
    <w:abstractNumId w:val="0"/>
  </w:num>
  <w:num w:numId="3" w16cid:durableId="1981689038">
    <w:abstractNumId w:val="2"/>
  </w:num>
  <w:num w:numId="4" w16cid:durableId="1376851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9"/>
    <w:rsid w:val="0027034A"/>
    <w:rsid w:val="008B0F36"/>
    <w:rsid w:val="00C54D1D"/>
    <w:rsid w:val="00EE7299"/>
    <w:rsid w:val="00F4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09A7"/>
  <w15:docId w15:val="{E1A2FB64-7E6A-46C7-90BE-759198BB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B0F36"/>
    <w:rPr>
      <w:color w:val="0000FF" w:themeColor="hyperlink"/>
      <w:u w:val="single"/>
    </w:rPr>
  </w:style>
  <w:style w:type="character" w:styleId="UnresolvedMention">
    <w:name w:val="Unresolved Mention"/>
    <w:basedOn w:val="DefaultParagraphFont"/>
    <w:uiPriority w:val="99"/>
    <w:semiHidden/>
    <w:unhideWhenUsed/>
    <w:rsid w:val="008B0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15010-021-01666-x" TargetMode="External"/><Relationship Id="rId13" Type="http://schemas.openxmlformats.org/officeDocument/2006/relationships/hyperlink" Target="https://doi.org/10.1371/journal.pone.026739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56/nejmoa231133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jpsychires.2022.10.0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eurheartj/suab080" TargetMode="External"/><Relationship Id="rId5" Type="http://schemas.openxmlformats.org/officeDocument/2006/relationships/footnotes" Target="footnotes.xml"/><Relationship Id="rId15" Type="http://schemas.openxmlformats.org/officeDocument/2006/relationships/hyperlink" Target="https://doi.org/10.3389/fmed.2022.917019" TargetMode="External"/><Relationship Id="rId10" Type="http://schemas.openxmlformats.org/officeDocument/2006/relationships/hyperlink" Target="https://doi.org/10.1093/chemse/bjab0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389/fneur.2021.738405.%20Accessed%209%20Jan.%202022" TargetMode="External"/><Relationship Id="rId14" Type="http://schemas.openxmlformats.org/officeDocument/2006/relationships/hyperlink" Target="https://doi.org/10.1038/s41579-020-004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4965</Words>
  <Characters>28307</Characters>
  <Application>Microsoft Office Word</Application>
  <DocSecurity>0</DocSecurity>
  <Lines>235</Lines>
  <Paragraphs>66</Paragraphs>
  <ScaleCrop>false</ScaleCrop>
  <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Horvath</cp:lastModifiedBy>
  <cp:revision>4</cp:revision>
  <dcterms:created xsi:type="dcterms:W3CDTF">2024-03-09T04:59:00Z</dcterms:created>
  <dcterms:modified xsi:type="dcterms:W3CDTF">2024-03-09T05:01:00Z</dcterms:modified>
</cp:coreProperties>
</file>