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38717" w14:textId="5D027786" w:rsidR="004A36BB" w:rsidRDefault="004A36BB" w:rsidP="00F62E7F">
      <w:pPr>
        <w:pStyle w:val="Heading1"/>
        <w:jc w:val="center"/>
      </w:pPr>
      <w:r>
        <w:t>Privacy Not Guaranteed</w:t>
      </w:r>
    </w:p>
    <w:p w14:paraId="42B02CD1" w14:textId="77777777" w:rsidR="0043010F" w:rsidRPr="0043010F" w:rsidRDefault="0043010F" w:rsidP="0043010F"/>
    <w:p w14:paraId="7069D709" w14:textId="10298FA4" w:rsidR="00881516" w:rsidRDefault="0088151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exponential growth of </w:t>
      </w:r>
      <w:r w:rsidR="002648C1">
        <w:rPr>
          <w:rFonts w:ascii="Segoe UI" w:hAnsi="Segoe UI" w:cs="Segoe UI"/>
        </w:rPr>
        <w:t>AI has often been attributed to increases in the a</w:t>
      </w:r>
      <w:r>
        <w:rPr>
          <w:rFonts w:ascii="Segoe UI" w:hAnsi="Segoe UI" w:cs="Segoe UI"/>
        </w:rPr>
        <w:t>vailability of data, computing power, and algorithmic innovation.</w:t>
      </w:r>
      <w:r w:rsidR="002648C1">
        <w:rPr>
          <w:rFonts w:ascii="Segoe UI" w:hAnsi="Segoe UI" w:cs="Segoe UI"/>
        </w:rPr>
        <w:t xml:space="preserve"> Unsurprisingly, privacy concerns </w:t>
      </w:r>
      <w:r w:rsidR="00F636C2">
        <w:rPr>
          <w:rFonts w:ascii="Segoe UI" w:hAnsi="Segoe UI" w:cs="Segoe UI"/>
        </w:rPr>
        <w:t xml:space="preserve">in AI </w:t>
      </w:r>
      <w:r w:rsidR="00750508">
        <w:rPr>
          <w:rFonts w:ascii="Segoe UI" w:hAnsi="Segoe UI" w:cs="Segoe UI"/>
        </w:rPr>
        <w:t>have</w:t>
      </w:r>
      <w:r w:rsidR="002648C1">
        <w:rPr>
          <w:rFonts w:ascii="Segoe UI" w:hAnsi="Segoe UI" w:cs="Segoe UI"/>
        </w:rPr>
        <w:t xml:space="preserve"> also been </w:t>
      </w:r>
      <w:r w:rsidR="00392C12">
        <w:rPr>
          <w:rFonts w:ascii="Segoe UI" w:hAnsi="Segoe UI" w:cs="Segoe UI"/>
        </w:rPr>
        <w:t xml:space="preserve">top of mind lately, </w:t>
      </w:r>
      <w:r w:rsidR="002648C1">
        <w:rPr>
          <w:rFonts w:ascii="Segoe UI" w:hAnsi="Segoe UI" w:cs="Segoe UI"/>
        </w:rPr>
        <w:t xml:space="preserve">exasperated by </w:t>
      </w:r>
      <w:r w:rsidR="00F636C2">
        <w:rPr>
          <w:rFonts w:ascii="Segoe UI" w:hAnsi="Segoe UI" w:cs="Segoe UI"/>
        </w:rPr>
        <w:t>these</w:t>
      </w:r>
      <w:r w:rsidR="002648C1">
        <w:rPr>
          <w:rFonts w:ascii="Segoe UI" w:hAnsi="Segoe UI" w:cs="Segoe UI"/>
        </w:rPr>
        <w:t xml:space="preserve"> same factors. This article </w:t>
      </w:r>
      <w:r w:rsidR="002648C1" w:rsidRPr="00750508">
        <w:rPr>
          <w:rFonts w:ascii="Segoe UI" w:hAnsi="Segoe UI" w:cs="Segoe UI"/>
        </w:rPr>
        <w:t>summarize</w:t>
      </w:r>
      <w:r w:rsidR="00F636C2">
        <w:rPr>
          <w:rFonts w:ascii="Segoe UI" w:hAnsi="Segoe UI" w:cs="Segoe UI"/>
        </w:rPr>
        <w:t>s</w:t>
      </w:r>
      <w:r w:rsidR="002648C1" w:rsidRPr="00750508">
        <w:rPr>
          <w:rFonts w:ascii="Segoe UI" w:hAnsi="Segoe UI" w:cs="Segoe UI"/>
        </w:rPr>
        <w:t xml:space="preserve"> </w:t>
      </w:r>
      <w:r w:rsidR="00F636C2">
        <w:rPr>
          <w:rFonts w:ascii="Segoe UI" w:hAnsi="Segoe UI" w:cs="Segoe UI"/>
        </w:rPr>
        <w:t xml:space="preserve">the </w:t>
      </w:r>
      <w:r w:rsidR="002648C1" w:rsidRPr="00750508">
        <w:rPr>
          <w:rFonts w:ascii="Segoe UI" w:hAnsi="Segoe UI" w:cs="Segoe UI"/>
        </w:rPr>
        <w:t xml:space="preserve">privacy </w:t>
      </w:r>
      <w:r w:rsidR="00F636C2">
        <w:rPr>
          <w:rFonts w:ascii="Segoe UI" w:hAnsi="Segoe UI" w:cs="Segoe UI"/>
        </w:rPr>
        <w:t xml:space="preserve">and security </w:t>
      </w:r>
      <w:r w:rsidR="002648C1" w:rsidRPr="00750508">
        <w:rPr>
          <w:rFonts w:ascii="Segoe UI" w:hAnsi="Segoe UI" w:cs="Segoe UI"/>
        </w:rPr>
        <w:t>threats in the existing landscape</w:t>
      </w:r>
      <w:r w:rsidR="00392C12">
        <w:rPr>
          <w:rFonts w:ascii="Segoe UI" w:hAnsi="Segoe UI" w:cs="Segoe UI"/>
        </w:rPr>
        <w:t xml:space="preserve"> with a </w:t>
      </w:r>
      <w:r w:rsidR="00F636C2">
        <w:rPr>
          <w:rFonts w:ascii="Segoe UI" w:hAnsi="Segoe UI" w:cs="Segoe UI"/>
        </w:rPr>
        <w:t>focus</w:t>
      </w:r>
      <w:r w:rsidR="00392C12">
        <w:rPr>
          <w:rFonts w:ascii="Segoe UI" w:hAnsi="Segoe UI" w:cs="Segoe UI"/>
        </w:rPr>
        <w:t xml:space="preserve"> on Machine Learning</w:t>
      </w:r>
      <w:r w:rsidR="00F636C2">
        <w:rPr>
          <w:rFonts w:ascii="Segoe UI" w:hAnsi="Segoe UI" w:cs="Segoe UI"/>
        </w:rPr>
        <w:t xml:space="preserve"> </w:t>
      </w:r>
      <w:r w:rsidR="00392C12">
        <w:rPr>
          <w:rFonts w:ascii="Segoe UI" w:hAnsi="Segoe UI" w:cs="Segoe UI"/>
        </w:rPr>
        <w:t>(</w:t>
      </w:r>
      <w:r w:rsidR="00EB2B65">
        <w:rPr>
          <w:rFonts w:ascii="Segoe UI" w:hAnsi="Segoe UI" w:cs="Segoe UI"/>
        </w:rPr>
        <w:t>ML</w:t>
      </w:r>
      <w:r w:rsidR="00392C12">
        <w:rPr>
          <w:rFonts w:ascii="Segoe UI" w:hAnsi="Segoe UI" w:cs="Segoe UI"/>
        </w:rPr>
        <w:t>)</w:t>
      </w:r>
      <w:r w:rsidR="00EB2B65">
        <w:rPr>
          <w:rFonts w:ascii="Segoe UI" w:hAnsi="Segoe UI" w:cs="Segoe UI"/>
        </w:rPr>
        <w:t xml:space="preserve"> specific threats and offer some mitigating techniques </w:t>
      </w:r>
      <w:r w:rsidR="00B32163">
        <w:rPr>
          <w:rFonts w:ascii="Segoe UI" w:hAnsi="Segoe UI" w:cs="Segoe UI"/>
        </w:rPr>
        <w:t>specific to the</w:t>
      </w:r>
      <w:r w:rsidR="00EB2B65">
        <w:rPr>
          <w:rFonts w:ascii="Segoe UI" w:hAnsi="Segoe UI" w:cs="Segoe UI"/>
        </w:rPr>
        <w:t xml:space="preserve"> ML space </w:t>
      </w:r>
      <w:r w:rsidR="00392C12">
        <w:rPr>
          <w:rFonts w:ascii="Segoe UI" w:hAnsi="Segoe UI" w:cs="Segoe UI"/>
        </w:rPr>
        <w:t>as well as</w:t>
      </w:r>
      <w:r w:rsidR="00EB2B65">
        <w:rPr>
          <w:rFonts w:ascii="Segoe UI" w:hAnsi="Segoe UI" w:cs="Segoe UI"/>
        </w:rPr>
        <w:t xml:space="preserve"> a path forward to a more generalized solution.</w:t>
      </w:r>
    </w:p>
    <w:p w14:paraId="2975EDD2" w14:textId="3A971C41" w:rsidR="00750508" w:rsidRDefault="00750508">
      <w:pPr>
        <w:rPr>
          <w:rFonts w:ascii="Segoe UI" w:hAnsi="Segoe UI" w:cs="Segoe UI"/>
        </w:rPr>
      </w:pPr>
    </w:p>
    <w:p w14:paraId="5A0259F5" w14:textId="559363A7" w:rsidR="0013748F" w:rsidRPr="0013748F" w:rsidRDefault="00DF7A40" w:rsidP="0013748F">
      <w:pPr>
        <w:pStyle w:val="Heading2"/>
        <w:jc w:val="center"/>
      </w:pPr>
      <w:r>
        <w:t>Introduction</w:t>
      </w:r>
    </w:p>
    <w:p w14:paraId="7DAB70E2" w14:textId="132A1E5C" w:rsidR="00750508" w:rsidRDefault="0075050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Privacy and security in machine learning </w:t>
      </w:r>
      <w:r w:rsidR="00B5106D">
        <w:rPr>
          <w:rFonts w:ascii="Segoe UI" w:hAnsi="Segoe UI" w:cs="Segoe UI"/>
        </w:rPr>
        <w:t>draw</w:t>
      </w:r>
      <w:r w:rsidR="00EB2B6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similarities </w:t>
      </w:r>
      <w:r w:rsidR="00EB2B65">
        <w:rPr>
          <w:rFonts w:ascii="Segoe UI" w:hAnsi="Segoe UI" w:cs="Segoe UI"/>
        </w:rPr>
        <w:t>to</w:t>
      </w:r>
      <w:r>
        <w:rPr>
          <w:rFonts w:ascii="Segoe UI" w:hAnsi="Segoe UI" w:cs="Segoe UI"/>
        </w:rPr>
        <w:t xml:space="preserve"> </w:t>
      </w:r>
      <w:r w:rsidR="00EB2B65">
        <w:rPr>
          <w:rFonts w:ascii="Segoe UI" w:hAnsi="Segoe UI" w:cs="Segoe UI"/>
        </w:rPr>
        <w:t xml:space="preserve">web </w:t>
      </w:r>
      <w:r>
        <w:rPr>
          <w:rFonts w:ascii="Segoe UI" w:hAnsi="Segoe UI" w:cs="Segoe UI"/>
        </w:rPr>
        <w:t>application</w:t>
      </w:r>
      <w:r w:rsidR="00EB2B65">
        <w:rPr>
          <w:rFonts w:ascii="Segoe UI" w:hAnsi="Segoe UI" w:cs="Segoe UI"/>
        </w:rPr>
        <w:t xml:space="preserve"> security</w:t>
      </w:r>
      <w:r>
        <w:rPr>
          <w:rFonts w:ascii="Segoe UI" w:hAnsi="Segoe UI" w:cs="Segoe UI"/>
        </w:rPr>
        <w:t>.</w:t>
      </w:r>
      <w:r w:rsidR="00EB2B65">
        <w:rPr>
          <w:rFonts w:ascii="Segoe UI" w:hAnsi="Segoe UI" w:cs="Segoe UI"/>
        </w:rPr>
        <w:t xml:space="preserve"> When building an application, many developers often neglect the protection of sensitive data and opt for a workable application as the top priority. Similarly, in Machine Learning, model accuracy and predictive power is often the top priority with data protection as an afterthought, if at all.</w:t>
      </w:r>
    </w:p>
    <w:p w14:paraId="480F919D" w14:textId="5D4DA302" w:rsidR="00B5106D" w:rsidRDefault="00482552">
      <w:pPr>
        <w:rPr>
          <w:rFonts w:ascii="Segoe UI" w:hAnsi="Segoe UI" w:cs="Segoe UI"/>
        </w:rPr>
      </w:pPr>
      <w:r>
        <w:rPr>
          <w:rFonts w:ascii="Segoe UI" w:hAnsi="Segoe UI" w:cs="Segoe UI"/>
        </w:rPr>
        <w:t>Data privacy risks</w:t>
      </w:r>
      <w:r w:rsidR="00B5106D">
        <w:rPr>
          <w:rFonts w:ascii="Segoe UI" w:hAnsi="Segoe UI" w:cs="Segoe UI"/>
        </w:rPr>
        <w:t xml:space="preserve"> can be categorized </w:t>
      </w:r>
      <w:r>
        <w:rPr>
          <w:rFonts w:ascii="Segoe UI" w:hAnsi="Segoe UI" w:cs="Segoe UI"/>
        </w:rPr>
        <w:t>as</w:t>
      </w:r>
      <w:r w:rsidR="00B5106D">
        <w:rPr>
          <w:rFonts w:ascii="Segoe UI" w:hAnsi="Segoe UI" w:cs="Segoe UI"/>
        </w:rPr>
        <w:t xml:space="preserve"> direct </w:t>
      </w:r>
      <w:r>
        <w:rPr>
          <w:rFonts w:ascii="Segoe UI" w:hAnsi="Segoe UI" w:cs="Segoe UI"/>
        </w:rPr>
        <w:t>or</w:t>
      </w:r>
      <w:r w:rsidR="00B5106D">
        <w:rPr>
          <w:rFonts w:ascii="Segoe UI" w:hAnsi="Segoe UI" w:cs="Segoe UI"/>
        </w:rPr>
        <w:t xml:space="preserve"> indirect information exposure. </w:t>
      </w:r>
      <w:r w:rsidR="00F636C2">
        <w:rPr>
          <w:rFonts w:ascii="Segoe UI" w:hAnsi="Segoe UI" w:cs="Segoe UI"/>
        </w:rPr>
        <w:t xml:space="preserve">Direct exposure </w:t>
      </w:r>
      <w:r w:rsidR="00DF7A40">
        <w:rPr>
          <w:rFonts w:ascii="Segoe UI" w:hAnsi="Segoe UI" w:cs="Segoe UI"/>
        </w:rPr>
        <w:t>refers to</w:t>
      </w:r>
      <w:r w:rsidR="00F636C2">
        <w:rPr>
          <w:rFonts w:ascii="Segoe UI" w:hAnsi="Segoe UI" w:cs="Segoe UI"/>
        </w:rPr>
        <w:t xml:space="preserve"> </w:t>
      </w:r>
      <w:r w:rsidR="00DF7A40">
        <w:rPr>
          <w:rFonts w:ascii="Segoe UI" w:hAnsi="Segoe UI" w:cs="Segoe UI"/>
        </w:rPr>
        <w:t xml:space="preserve">data leak </w:t>
      </w:r>
      <w:r w:rsidR="00F636C2">
        <w:rPr>
          <w:rFonts w:ascii="Segoe UI" w:hAnsi="Segoe UI" w:cs="Segoe UI"/>
        </w:rPr>
        <w:t>or breach</w:t>
      </w:r>
      <w:r w:rsidR="00DF7A40">
        <w:rPr>
          <w:rFonts w:ascii="Segoe UI" w:hAnsi="Segoe UI" w:cs="Segoe UI"/>
        </w:rPr>
        <w:t xml:space="preserve"> either unintentionally or</w:t>
      </w:r>
      <w:r w:rsidR="00F636C2">
        <w:rPr>
          <w:rFonts w:ascii="Segoe UI" w:hAnsi="Segoe UI" w:cs="Segoe UI"/>
        </w:rPr>
        <w:t xml:space="preserve"> by an adversary. Indirect exposure </w:t>
      </w:r>
      <w:r w:rsidR="00DF7A40">
        <w:rPr>
          <w:rFonts w:ascii="Segoe UI" w:hAnsi="Segoe UI" w:cs="Segoe UI"/>
        </w:rPr>
        <w:t xml:space="preserve">refers to having </w:t>
      </w:r>
      <w:r w:rsidR="00F636C2">
        <w:rPr>
          <w:rFonts w:ascii="Segoe UI" w:hAnsi="Segoe UI" w:cs="Segoe UI"/>
        </w:rPr>
        <w:t xml:space="preserve">some aspect about the </w:t>
      </w:r>
      <w:r w:rsidR="00DF7A40">
        <w:rPr>
          <w:rFonts w:ascii="Segoe UI" w:hAnsi="Segoe UI" w:cs="Segoe UI"/>
        </w:rPr>
        <w:t xml:space="preserve">private </w:t>
      </w:r>
      <w:r w:rsidR="00F636C2">
        <w:rPr>
          <w:rFonts w:ascii="Segoe UI" w:hAnsi="Segoe UI" w:cs="Segoe UI"/>
        </w:rPr>
        <w:t xml:space="preserve">data, </w:t>
      </w:r>
      <w:r w:rsidR="00DF7A40">
        <w:rPr>
          <w:rFonts w:ascii="Segoe UI" w:hAnsi="Segoe UI" w:cs="Segoe UI"/>
        </w:rPr>
        <w:t xml:space="preserve">either </w:t>
      </w:r>
      <w:r w:rsidR="008C7D02">
        <w:rPr>
          <w:rFonts w:ascii="Segoe UI" w:hAnsi="Segoe UI" w:cs="Segoe UI"/>
        </w:rPr>
        <w:t>attribute,</w:t>
      </w:r>
      <w:r w:rsidR="00F636C2">
        <w:rPr>
          <w:rFonts w:ascii="Segoe UI" w:hAnsi="Segoe UI" w:cs="Segoe UI"/>
        </w:rPr>
        <w:t xml:space="preserve"> membership, </w:t>
      </w:r>
      <w:r>
        <w:rPr>
          <w:rFonts w:ascii="Segoe UI" w:hAnsi="Segoe UI" w:cs="Segoe UI"/>
        </w:rPr>
        <w:t xml:space="preserve">or model parameters </w:t>
      </w:r>
      <w:r w:rsidR="00F636C2">
        <w:rPr>
          <w:rFonts w:ascii="Segoe UI" w:hAnsi="Segoe UI" w:cs="Segoe UI"/>
        </w:rPr>
        <w:t>can be inferred by an attacke</w:t>
      </w:r>
      <w:r>
        <w:rPr>
          <w:rFonts w:ascii="Segoe UI" w:hAnsi="Segoe UI" w:cs="Segoe UI"/>
        </w:rPr>
        <w:t xml:space="preserve">r at inference time. With the rise of algorithmic innovation, this is especially troubling as ML algorithms are increasingly </w:t>
      </w:r>
      <w:r w:rsidR="0013748F">
        <w:rPr>
          <w:rFonts w:ascii="Segoe UI" w:hAnsi="Segoe UI" w:cs="Segoe UI"/>
        </w:rPr>
        <w:t xml:space="preserve">being </w:t>
      </w:r>
      <w:r>
        <w:rPr>
          <w:rFonts w:ascii="Segoe UI" w:hAnsi="Segoe UI" w:cs="Segoe UI"/>
        </w:rPr>
        <w:t xml:space="preserve">used for these </w:t>
      </w:r>
      <w:r w:rsidR="0013748F">
        <w:rPr>
          <w:rFonts w:ascii="Segoe UI" w:hAnsi="Segoe UI" w:cs="Segoe UI"/>
        </w:rPr>
        <w:t>attacks</w:t>
      </w:r>
      <w:r w:rsidR="00F636C2">
        <w:rPr>
          <w:rFonts w:ascii="Segoe UI" w:hAnsi="Segoe UI" w:cs="Segoe UI"/>
        </w:rPr>
        <w:t>.</w:t>
      </w:r>
      <w:r w:rsidR="00E83798">
        <w:rPr>
          <w:rFonts w:ascii="Segoe UI" w:hAnsi="Segoe UI" w:cs="Segoe UI"/>
        </w:rPr>
        <w:t xml:space="preserve"> T</w:t>
      </w:r>
      <w:r w:rsidR="00F636C2">
        <w:rPr>
          <w:rFonts w:ascii="Segoe UI" w:hAnsi="Segoe UI" w:cs="Segoe UI"/>
        </w:rPr>
        <w:t>hese</w:t>
      </w:r>
      <w:r w:rsidR="00B5106D">
        <w:rPr>
          <w:rFonts w:ascii="Segoe UI" w:hAnsi="Segoe UI" w:cs="Segoe UI"/>
        </w:rPr>
        <w:t xml:space="preserve"> threats can </w:t>
      </w:r>
      <w:r w:rsidR="00F636C2">
        <w:rPr>
          <w:rFonts w:ascii="Segoe UI" w:hAnsi="Segoe UI" w:cs="Segoe UI"/>
        </w:rPr>
        <w:t xml:space="preserve">be </w:t>
      </w:r>
      <w:r w:rsidR="00E83798">
        <w:rPr>
          <w:rFonts w:ascii="Segoe UI" w:hAnsi="Segoe UI" w:cs="Segoe UI"/>
        </w:rPr>
        <w:t xml:space="preserve">further categorized as being </w:t>
      </w:r>
      <w:r w:rsidR="00F636C2">
        <w:rPr>
          <w:rFonts w:ascii="Segoe UI" w:hAnsi="Segoe UI" w:cs="Segoe UI"/>
        </w:rPr>
        <w:t>perpetrated by an</w:t>
      </w:r>
      <w:r w:rsidR="00B5106D">
        <w:rPr>
          <w:rFonts w:ascii="Segoe UI" w:hAnsi="Segoe UI" w:cs="Segoe UI"/>
        </w:rPr>
        <w:t xml:space="preserve"> internal or external entity</w:t>
      </w:r>
      <w:r>
        <w:rPr>
          <w:rFonts w:ascii="Segoe UI" w:hAnsi="Segoe UI" w:cs="Segoe UI"/>
        </w:rPr>
        <w:t>, having various levels of access to the infrastructure or the ML model itself</w:t>
      </w:r>
      <w:r w:rsidR="00B5106D">
        <w:rPr>
          <w:rFonts w:ascii="Segoe UI" w:hAnsi="Segoe UI" w:cs="Segoe UI"/>
        </w:rPr>
        <w:t>.</w:t>
      </w:r>
    </w:p>
    <w:p w14:paraId="2633F38B" w14:textId="3212E813" w:rsidR="00F62E7F" w:rsidRDefault="00F62E7F">
      <w:pPr>
        <w:rPr>
          <w:rFonts w:ascii="Segoe UI" w:hAnsi="Segoe UI" w:cs="Segoe UI"/>
        </w:rPr>
      </w:pPr>
    </w:p>
    <w:p w14:paraId="162F0EF1" w14:textId="265CEA40" w:rsidR="0013748F" w:rsidRPr="0013748F" w:rsidRDefault="00F62E7F" w:rsidP="0013748F">
      <w:pPr>
        <w:pStyle w:val="Heading2"/>
        <w:jc w:val="center"/>
      </w:pPr>
      <w:r>
        <w:t>Direct Exposure</w:t>
      </w:r>
    </w:p>
    <w:p w14:paraId="710A92AA" w14:textId="77777777" w:rsidR="00D95B93" w:rsidRDefault="00E83798" w:rsidP="00E83798">
      <w:pPr>
        <w:rPr>
          <w:rFonts w:ascii="Segoe UI" w:hAnsi="Segoe UI" w:cs="Segoe UI"/>
        </w:rPr>
      </w:pPr>
      <w:r>
        <w:rPr>
          <w:rFonts w:ascii="Segoe UI" w:hAnsi="Segoe UI" w:cs="Segoe UI"/>
        </w:rPr>
        <w:t>Direct exposure i</w:t>
      </w:r>
      <w:r w:rsidR="00DB0899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 </w:t>
      </w:r>
      <w:r w:rsidR="00DB0899">
        <w:rPr>
          <w:rFonts w:ascii="Segoe UI" w:hAnsi="Segoe UI" w:cs="Segoe UI"/>
        </w:rPr>
        <w:t>easy</w:t>
      </w:r>
      <w:r>
        <w:rPr>
          <w:rFonts w:ascii="Segoe UI" w:hAnsi="Segoe UI" w:cs="Segoe UI"/>
        </w:rPr>
        <w:t xml:space="preserve"> to understand </w:t>
      </w:r>
      <w:r w:rsidR="00DB0899">
        <w:rPr>
          <w:rFonts w:ascii="Segoe UI" w:hAnsi="Segoe UI" w:cs="Segoe UI"/>
        </w:rPr>
        <w:t>as it’s</w:t>
      </w:r>
      <w:r>
        <w:rPr>
          <w:rFonts w:ascii="Segoe UI" w:hAnsi="Segoe UI" w:cs="Segoe UI"/>
        </w:rPr>
        <w:t xml:space="preserve"> not limited to the ML domain. </w:t>
      </w:r>
      <w:r>
        <w:rPr>
          <w:rFonts w:ascii="Segoe UI" w:hAnsi="Segoe UI" w:cs="Segoe UI"/>
        </w:rPr>
        <w:t xml:space="preserve">These include direct </w:t>
      </w:r>
      <w:r w:rsidR="00D241D9">
        <w:rPr>
          <w:rFonts w:ascii="Segoe UI" w:hAnsi="Segoe UI" w:cs="Segoe UI"/>
        </w:rPr>
        <w:t>compromise of an</w:t>
      </w:r>
      <w:r>
        <w:rPr>
          <w:rFonts w:ascii="Segoe UI" w:hAnsi="Segoe UI" w:cs="Segoe UI"/>
        </w:rPr>
        <w:t xml:space="preserve"> infrastructure, </w:t>
      </w:r>
      <w:r w:rsidR="00DB0899">
        <w:rPr>
          <w:rFonts w:ascii="Segoe UI" w:hAnsi="Segoe UI" w:cs="Segoe UI"/>
        </w:rPr>
        <w:t>unsecure communication channels, or an insider with elevated access</w:t>
      </w:r>
      <w:r>
        <w:rPr>
          <w:rFonts w:ascii="Segoe UI" w:hAnsi="Segoe UI" w:cs="Segoe UI"/>
        </w:rPr>
        <w:t>.</w:t>
      </w:r>
      <w:r w:rsidR="00DB0899">
        <w:rPr>
          <w:rFonts w:ascii="Segoe UI" w:hAnsi="Segoe UI" w:cs="Segoe UI"/>
        </w:rPr>
        <w:t xml:space="preserve"> </w:t>
      </w:r>
      <w:r w:rsidR="00392C12">
        <w:rPr>
          <w:rFonts w:ascii="Segoe UI" w:hAnsi="Segoe UI" w:cs="Segoe UI"/>
        </w:rPr>
        <w:t xml:space="preserve">Mitigation techniques </w:t>
      </w:r>
      <w:r w:rsidR="00ED2D22">
        <w:rPr>
          <w:rFonts w:ascii="Segoe UI" w:hAnsi="Segoe UI" w:cs="Segoe UI"/>
        </w:rPr>
        <w:t xml:space="preserve">has been thoroughly studied and </w:t>
      </w:r>
      <w:r w:rsidR="00392C12">
        <w:rPr>
          <w:rFonts w:ascii="Segoe UI" w:hAnsi="Segoe UI" w:cs="Segoe UI"/>
        </w:rPr>
        <w:t>include having the proper processes and procedures in place</w:t>
      </w:r>
      <w:r w:rsidR="00ED2D22">
        <w:rPr>
          <w:rFonts w:ascii="Segoe UI" w:hAnsi="Segoe UI" w:cs="Segoe UI"/>
        </w:rPr>
        <w:t xml:space="preserve">. Most commonly these days, </w:t>
      </w:r>
      <w:r w:rsidR="00392C12">
        <w:rPr>
          <w:rFonts w:ascii="Segoe UI" w:hAnsi="Segoe UI" w:cs="Segoe UI"/>
        </w:rPr>
        <w:t>SOC 2 compliance</w:t>
      </w:r>
      <w:r w:rsidR="00ED2D22">
        <w:rPr>
          <w:rFonts w:ascii="Segoe UI" w:hAnsi="Segoe UI" w:cs="Segoe UI"/>
        </w:rPr>
        <w:t xml:space="preserve"> is required for service providers to ensure customers that they follow proper processes and procedures for handling sensitive data.</w:t>
      </w:r>
      <w:r w:rsidR="00D95B93" w:rsidRPr="00D95B93">
        <w:rPr>
          <w:rFonts w:ascii="Segoe UI" w:hAnsi="Segoe UI" w:cs="Segoe UI"/>
        </w:rPr>
        <w:t xml:space="preserve"> </w:t>
      </w:r>
    </w:p>
    <w:p w14:paraId="60AEE474" w14:textId="505BE91B" w:rsidR="00E83798" w:rsidRDefault="00D95B93" w:rsidP="00D95B93">
      <w:pPr>
        <w:jc w:val="center"/>
        <w:rPr>
          <w:rFonts w:ascii="Segoe UI" w:hAnsi="Segoe UI" w:cs="Segoe UI"/>
        </w:rPr>
      </w:pPr>
      <w:r w:rsidRPr="00D95B93">
        <w:rPr>
          <w:rFonts w:ascii="Segoe UI" w:hAnsi="Segoe UI" w:cs="Segoe UI"/>
        </w:rPr>
        <w:drawing>
          <wp:inline distT="0" distB="0" distL="0" distR="0" wp14:anchorId="1B609932" wp14:editId="63E1C2E4">
            <wp:extent cx="3276600" cy="1393008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C764157F-6459-4F67-84FF-D9C5D3144E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C764157F-6459-4F67-84FF-D9C5D3144E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4016" cy="140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6839" w14:textId="5DD5AA53" w:rsidR="00ED2D22" w:rsidRDefault="00ED2D22" w:rsidP="00F62E7F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In the ML domain</w:t>
      </w:r>
      <w:r w:rsidR="0000052D">
        <w:rPr>
          <w:rFonts w:ascii="Segoe UI" w:hAnsi="Segoe UI" w:cs="Segoe UI"/>
        </w:rPr>
        <w:t xml:space="preserve">, there are specific techniques </w:t>
      </w:r>
      <w:r>
        <w:rPr>
          <w:rFonts w:ascii="Segoe UI" w:hAnsi="Segoe UI" w:cs="Segoe UI"/>
        </w:rPr>
        <w:t xml:space="preserve">aimed at </w:t>
      </w:r>
      <w:r w:rsidR="0000052D">
        <w:rPr>
          <w:rFonts w:ascii="Segoe UI" w:hAnsi="Segoe UI" w:cs="Segoe UI"/>
        </w:rPr>
        <w:t xml:space="preserve">separating the need for having </w:t>
      </w:r>
      <w:r w:rsidR="006A0A2A">
        <w:rPr>
          <w:rFonts w:ascii="Segoe UI" w:hAnsi="Segoe UI" w:cs="Segoe UI"/>
        </w:rPr>
        <w:t>all</w:t>
      </w:r>
      <w:r w:rsidR="0000052D">
        <w:rPr>
          <w:rFonts w:ascii="Segoe UI" w:hAnsi="Segoe UI" w:cs="Segoe UI"/>
        </w:rPr>
        <w:t xml:space="preserve"> the training data at one place as was traditionally required</w:t>
      </w:r>
      <w:r w:rsidR="00F62E7F">
        <w:rPr>
          <w:rFonts w:ascii="Segoe UI" w:hAnsi="Segoe UI" w:cs="Segoe UI"/>
        </w:rPr>
        <w:t xml:space="preserve"> – using federated learning or split learning techniques.</w:t>
      </w:r>
      <w:r w:rsidR="0013748F">
        <w:rPr>
          <w:rFonts w:ascii="Segoe UI" w:hAnsi="Segoe UI" w:cs="Segoe UI"/>
        </w:rPr>
        <w:t xml:space="preserve"> For s</w:t>
      </w:r>
      <w:r w:rsidR="00F62E7F">
        <w:rPr>
          <w:rFonts w:ascii="Segoe UI" w:hAnsi="Segoe UI" w:cs="Segoe UI"/>
        </w:rPr>
        <w:t>ecuring the process</w:t>
      </w:r>
      <w:r w:rsidR="0013748F">
        <w:rPr>
          <w:rFonts w:ascii="Segoe UI" w:hAnsi="Segoe UI" w:cs="Segoe UI"/>
        </w:rPr>
        <w:t>/execution at inference</w:t>
      </w:r>
      <w:r w:rsidR="00F62E7F">
        <w:rPr>
          <w:rFonts w:ascii="Segoe UI" w:hAnsi="Segoe UI" w:cs="Segoe UI"/>
        </w:rPr>
        <w:t xml:space="preserve">, </w:t>
      </w:r>
      <w:r w:rsidR="0013748F">
        <w:rPr>
          <w:rFonts w:ascii="Segoe UI" w:hAnsi="Segoe UI" w:cs="Segoe UI"/>
        </w:rPr>
        <w:t>techniques such as</w:t>
      </w:r>
      <w:r w:rsidR="00F62E7F">
        <w:rPr>
          <w:rFonts w:ascii="Segoe UI" w:hAnsi="Segoe UI" w:cs="Segoe UI"/>
        </w:rPr>
        <w:t xml:space="preserve"> </w:t>
      </w:r>
      <w:r w:rsidRPr="008E7508">
        <w:rPr>
          <w:rFonts w:ascii="Segoe UI" w:hAnsi="Segoe UI" w:cs="Segoe UI"/>
        </w:rPr>
        <w:t>homomorphic encryption</w:t>
      </w:r>
      <w:r w:rsidR="00F62E7F">
        <w:rPr>
          <w:rFonts w:ascii="Segoe UI" w:hAnsi="Segoe UI" w:cs="Segoe UI"/>
        </w:rPr>
        <w:t>, secure multi-party computation, and trusted execution environments</w:t>
      </w:r>
      <w:r w:rsidR="0013748F">
        <w:rPr>
          <w:rFonts w:ascii="Segoe UI" w:hAnsi="Segoe UI" w:cs="Segoe UI"/>
        </w:rPr>
        <w:t xml:space="preserve"> can be used</w:t>
      </w:r>
      <w:r w:rsidR="00F62E7F">
        <w:rPr>
          <w:rFonts w:ascii="Segoe UI" w:hAnsi="Segoe UI" w:cs="Segoe UI"/>
        </w:rPr>
        <w:t>.</w:t>
      </w:r>
    </w:p>
    <w:p w14:paraId="68F40E89" w14:textId="1C327C3C" w:rsidR="00D95B93" w:rsidRDefault="00D95B93" w:rsidP="00D95B93">
      <w:pPr>
        <w:jc w:val="center"/>
        <w:rPr>
          <w:rFonts w:ascii="Segoe UI" w:hAnsi="Segoe UI" w:cs="Segoe UI"/>
        </w:rPr>
      </w:pPr>
    </w:p>
    <w:p w14:paraId="5B22F950" w14:textId="3E72E940" w:rsidR="00ED2D22" w:rsidRDefault="00ED2D22" w:rsidP="00E83798">
      <w:pPr>
        <w:rPr>
          <w:rFonts w:ascii="Segoe UI" w:hAnsi="Segoe UI" w:cs="Segoe UI"/>
        </w:rPr>
      </w:pPr>
    </w:p>
    <w:p w14:paraId="48E5C5C5" w14:textId="2002F8C1" w:rsidR="00E83798" w:rsidRDefault="00F62E7F" w:rsidP="0013748F">
      <w:pPr>
        <w:pStyle w:val="Heading2"/>
        <w:jc w:val="center"/>
        <w:rPr>
          <w:rFonts w:ascii="Segoe UI" w:hAnsi="Segoe UI" w:cs="Segoe UI"/>
        </w:rPr>
      </w:pPr>
      <w:r>
        <w:t>Indirect Exposure</w:t>
      </w:r>
    </w:p>
    <w:p w14:paraId="45AE9601" w14:textId="798126F6" w:rsidR="00B14FBC" w:rsidRDefault="00E83798" w:rsidP="00E8379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Indirect </w:t>
      </w:r>
      <w:r w:rsidR="00F62E7F">
        <w:rPr>
          <w:rFonts w:ascii="Segoe UI" w:hAnsi="Segoe UI" w:cs="Segoe UI"/>
        </w:rPr>
        <w:t>information</w:t>
      </w:r>
      <w:r>
        <w:rPr>
          <w:rFonts w:ascii="Segoe UI" w:hAnsi="Segoe UI" w:cs="Segoe UI"/>
        </w:rPr>
        <w:t xml:space="preserve"> exposure</w:t>
      </w:r>
      <w:r w:rsidR="00F62E7F">
        <w:rPr>
          <w:rFonts w:ascii="Segoe UI" w:hAnsi="Segoe UI" w:cs="Segoe UI"/>
        </w:rPr>
        <w:t xml:space="preserve">, as </w:t>
      </w:r>
      <w:r w:rsidR="00B14FBC">
        <w:rPr>
          <w:rFonts w:ascii="Segoe UI" w:hAnsi="Segoe UI" w:cs="Segoe UI"/>
        </w:rPr>
        <w:t>its applied to the ML domain,</w:t>
      </w:r>
      <w:r w:rsidR="00F62E7F">
        <w:rPr>
          <w:rFonts w:ascii="Segoe UI" w:hAnsi="Segoe UI" w:cs="Segoe UI"/>
        </w:rPr>
        <w:t xml:space="preserve"> refers to the ability for an attacker to </w:t>
      </w:r>
      <w:r>
        <w:rPr>
          <w:rFonts w:ascii="Segoe UI" w:hAnsi="Segoe UI" w:cs="Segoe UI"/>
        </w:rPr>
        <w:t xml:space="preserve">infer </w:t>
      </w:r>
      <w:r w:rsidR="00F62E7F">
        <w:rPr>
          <w:rFonts w:ascii="Segoe UI" w:hAnsi="Segoe UI" w:cs="Segoe UI"/>
        </w:rPr>
        <w:t xml:space="preserve">private </w:t>
      </w:r>
      <w:r w:rsidR="00B14FBC">
        <w:rPr>
          <w:rFonts w:ascii="Segoe UI" w:hAnsi="Segoe UI" w:cs="Segoe UI"/>
        </w:rPr>
        <w:t>information</w:t>
      </w:r>
      <w:r w:rsidR="00F62E7F">
        <w:rPr>
          <w:rFonts w:ascii="Segoe UI" w:hAnsi="Segoe UI" w:cs="Segoe UI"/>
        </w:rPr>
        <w:t xml:space="preserve"> about the training data</w:t>
      </w:r>
      <w:r w:rsidR="00B14FBC">
        <w:rPr>
          <w:rFonts w:ascii="Segoe UI" w:hAnsi="Segoe UI" w:cs="Segoe UI"/>
        </w:rPr>
        <w:t xml:space="preserve">. These include </w:t>
      </w:r>
      <w:r w:rsidR="008C7D02">
        <w:rPr>
          <w:rFonts w:ascii="Segoe UI" w:hAnsi="Segoe UI" w:cs="Segoe UI"/>
        </w:rPr>
        <w:t>Membership Inference</w:t>
      </w:r>
      <w:r w:rsidR="00B14FBC">
        <w:rPr>
          <w:rFonts w:ascii="Segoe UI" w:hAnsi="Segoe UI" w:cs="Segoe UI"/>
        </w:rPr>
        <w:t xml:space="preserve">, detecting whether a specific instance of data was used in the training of the model, </w:t>
      </w:r>
      <w:r w:rsidR="008C7D02">
        <w:rPr>
          <w:rFonts w:ascii="Segoe UI" w:hAnsi="Segoe UI" w:cs="Segoe UI"/>
        </w:rPr>
        <w:t>Model Inversion</w:t>
      </w:r>
      <w:r w:rsidR="00B14FBC">
        <w:rPr>
          <w:rFonts w:ascii="Segoe UI" w:hAnsi="Segoe UI" w:cs="Segoe UI"/>
        </w:rPr>
        <w:t xml:space="preserve">, </w:t>
      </w:r>
      <w:r w:rsidR="008C7D02">
        <w:rPr>
          <w:rFonts w:ascii="Segoe UI" w:hAnsi="Segoe UI" w:cs="Segoe UI"/>
        </w:rPr>
        <w:t>deriving</w:t>
      </w:r>
      <w:r w:rsidR="00B14FBC">
        <w:rPr>
          <w:rFonts w:ascii="Segoe UI" w:hAnsi="Segoe UI" w:cs="Segoe UI"/>
        </w:rPr>
        <w:t xml:space="preserve"> s</w:t>
      </w:r>
      <w:r w:rsidR="008C7D02">
        <w:rPr>
          <w:rFonts w:ascii="Segoe UI" w:hAnsi="Segoe UI" w:cs="Segoe UI"/>
        </w:rPr>
        <w:t>ensitive attributes about a specific instance of data, and Model Stealing, inferring the parameter and hyperparameters of the model itself.</w:t>
      </w:r>
    </w:p>
    <w:p w14:paraId="617DF312" w14:textId="48B73C3F" w:rsidR="00F07D3F" w:rsidRDefault="00F07D3F" w:rsidP="00E8379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One of the </w:t>
      </w:r>
      <w:r w:rsidR="0013748F">
        <w:rPr>
          <w:rFonts w:ascii="Segoe UI" w:hAnsi="Segoe UI" w:cs="Segoe UI"/>
        </w:rPr>
        <w:t>most cited</w:t>
      </w:r>
      <w:r>
        <w:rPr>
          <w:rFonts w:ascii="Segoe UI" w:hAnsi="Segoe UI" w:cs="Segoe UI"/>
        </w:rPr>
        <w:t xml:space="preserve"> </w:t>
      </w:r>
      <w:r w:rsidR="0013748F">
        <w:rPr>
          <w:rFonts w:ascii="Segoe UI" w:hAnsi="Segoe UI" w:cs="Segoe UI"/>
        </w:rPr>
        <w:t>examples</w:t>
      </w:r>
      <w:r>
        <w:rPr>
          <w:rFonts w:ascii="Segoe UI" w:hAnsi="Segoe UI" w:cs="Segoe UI"/>
        </w:rPr>
        <w:t xml:space="preserve"> shows an image recovered using a model inversion technique.</w:t>
      </w:r>
    </w:p>
    <w:p w14:paraId="6AC0B1B6" w14:textId="754F3D74" w:rsidR="006A0A2A" w:rsidRDefault="00F07D3F" w:rsidP="00F07D3F">
      <w:pPr>
        <w:jc w:val="center"/>
        <w:rPr>
          <w:rFonts w:ascii="Segoe UI" w:hAnsi="Segoe UI" w:cs="Segoe UI"/>
        </w:rPr>
      </w:pPr>
      <w:r w:rsidRPr="00F07D3F">
        <w:rPr>
          <w:rFonts w:ascii="Segoe UI" w:hAnsi="Segoe UI" w:cs="Segoe UI"/>
        </w:rPr>
        <w:drawing>
          <wp:inline distT="0" distB="0" distL="0" distR="0" wp14:anchorId="74641E83" wp14:editId="1E4CBB74">
            <wp:extent cx="2962275" cy="1832459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A47B0A7-D364-4B31-B15C-D052A4A629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A47B0A7-D364-4B31-B15C-D052A4A629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2803" cy="18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13E8" w14:textId="621D2A9E" w:rsidR="00FA0A6A" w:rsidRDefault="00F636C2">
      <w:pPr>
        <w:rPr>
          <w:rFonts w:ascii="Segoe UI" w:hAnsi="Segoe UI" w:cs="Segoe UI"/>
        </w:rPr>
      </w:pPr>
      <w:r>
        <w:rPr>
          <w:rFonts w:ascii="Segoe UI" w:hAnsi="Segoe UI" w:cs="Segoe UI"/>
        </w:rPr>
        <w:t>Mitigation techniques</w:t>
      </w:r>
      <w:r w:rsidR="00B32163">
        <w:rPr>
          <w:rFonts w:ascii="Segoe UI" w:hAnsi="Segoe UI" w:cs="Segoe UI"/>
        </w:rPr>
        <w:t xml:space="preserve"> </w:t>
      </w:r>
      <w:r w:rsidR="00FA0A6A">
        <w:rPr>
          <w:rFonts w:ascii="Segoe UI" w:hAnsi="Segoe UI" w:cs="Segoe UI"/>
        </w:rPr>
        <w:t>for indirect information exposure centers around aggregating and anonymizing the training data with the aim to preserve the privacy of the data contributors while still being useful for training a model.</w:t>
      </w:r>
      <w:r w:rsidR="006A0A2A">
        <w:rPr>
          <w:rFonts w:ascii="Segoe UI" w:hAnsi="Segoe UI" w:cs="Segoe UI"/>
        </w:rPr>
        <w:t xml:space="preserve"> It can range from as simple as removing personally identifiable attributes from the dataset, to context aware techniques like Information-Theoretic approach. </w:t>
      </w:r>
      <w:r w:rsidR="00F07D3F">
        <w:rPr>
          <w:rFonts w:ascii="Segoe UI" w:hAnsi="Segoe UI" w:cs="Segoe UI"/>
        </w:rPr>
        <w:t>One example uses a generative adversarial network (GANS) to generate privatized datasets.</w:t>
      </w:r>
    </w:p>
    <w:p w14:paraId="6C1DE59D" w14:textId="6508B782" w:rsidR="00B32163" w:rsidRDefault="00B32163">
      <w:pPr>
        <w:rPr>
          <w:rFonts w:ascii="Segoe UI" w:hAnsi="Segoe UI" w:cs="Segoe UI"/>
        </w:rPr>
      </w:pPr>
    </w:p>
    <w:p w14:paraId="1A74EC64" w14:textId="41C7AABC" w:rsidR="00AE657B" w:rsidRDefault="00AE657B" w:rsidP="00AE657B">
      <w:pPr>
        <w:pStyle w:val="Heading2"/>
        <w:jc w:val="center"/>
      </w:pPr>
      <w:r>
        <w:t>Conclusion</w:t>
      </w:r>
    </w:p>
    <w:p w14:paraId="23EDCFC8" w14:textId="3DA96624" w:rsidR="00AE657B" w:rsidRDefault="00AE657B">
      <w:pPr>
        <w:rPr>
          <w:rFonts w:ascii="Segoe UI" w:hAnsi="Segoe UI" w:cs="Segoe UI"/>
        </w:rPr>
      </w:pPr>
      <w:r>
        <w:rPr>
          <w:rFonts w:ascii="Segoe UI" w:hAnsi="Segoe UI" w:cs="Segoe UI"/>
        </w:rPr>
        <w:t>As we can see, the risk to privacy in ML is abundant and at this point feels a lot like the wild wild west of web application security in the 1990s. As the growth in ML applications explode exponentially, so too are the risks to personal privacies. Many</w:t>
      </w:r>
      <w:r w:rsidR="008758EB">
        <w:rPr>
          <w:rFonts w:ascii="Segoe UI" w:hAnsi="Segoe UI" w:cs="Segoe UI"/>
        </w:rPr>
        <w:t xml:space="preserve"> ML service providers already go through a SOC 2 certification process to certify their data handling practices, which help </w:t>
      </w:r>
      <w:r w:rsidR="008758EB">
        <w:rPr>
          <w:rFonts w:ascii="Segoe UI" w:hAnsi="Segoe UI" w:cs="Segoe UI"/>
        </w:rPr>
        <w:lastRenderedPageBreak/>
        <w:t>mitigates direct exposures described above. Perhaps a similar certification process can be created to categorize and formalize the indirect exposure risk mitigation techniques.</w:t>
      </w:r>
    </w:p>
    <w:p w14:paraId="26C03996" w14:textId="36412495" w:rsidR="00D95B93" w:rsidRDefault="00D95B93" w:rsidP="00D95B93">
      <w:pPr>
        <w:jc w:val="center"/>
        <w:rPr>
          <w:rFonts w:ascii="Segoe UI" w:hAnsi="Segoe UI" w:cs="Segoe UI"/>
        </w:rPr>
      </w:pPr>
      <w:r w:rsidRPr="00D95B93">
        <w:rPr>
          <w:rFonts w:ascii="Segoe UI" w:hAnsi="Segoe UI" w:cs="Segoe UI"/>
        </w:rPr>
        <w:drawing>
          <wp:inline distT="0" distB="0" distL="0" distR="0" wp14:anchorId="7C253022" wp14:editId="477749E0">
            <wp:extent cx="4038600" cy="1820822"/>
            <wp:effectExtent l="0" t="0" r="0" b="8255"/>
            <wp:docPr id="4" name="Content Placeholder 8">
              <a:extLst xmlns:a="http://schemas.openxmlformats.org/drawingml/2006/main">
                <a:ext uri="{FF2B5EF4-FFF2-40B4-BE49-F238E27FC236}">
                  <a16:creationId xmlns:a16="http://schemas.microsoft.com/office/drawing/2014/main" id="{53F35EDD-5273-4C65-87CE-91A0111D2D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8">
                      <a:extLst>
                        <a:ext uri="{FF2B5EF4-FFF2-40B4-BE49-F238E27FC236}">
                          <a16:creationId xmlns:a16="http://schemas.microsoft.com/office/drawing/2014/main" id="{53F35EDD-5273-4C65-87CE-91A0111D2D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47" cy="182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2B65" w14:textId="0980A9D8" w:rsidR="00AE657B" w:rsidRDefault="00AE657B">
      <w:pPr>
        <w:rPr>
          <w:rFonts w:ascii="Segoe UI" w:hAnsi="Segoe UI" w:cs="Segoe UI"/>
        </w:rPr>
      </w:pPr>
    </w:p>
    <w:sectPr w:rsidR="00AE6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65F81"/>
    <w:multiLevelType w:val="hybridMultilevel"/>
    <w:tmpl w:val="3C62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F76BA"/>
    <w:multiLevelType w:val="hybridMultilevel"/>
    <w:tmpl w:val="A7CA7236"/>
    <w:lvl w:ilvl="0" w:tplc="581CA572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79"/>
    <w:rsid w:val="0000052D"/>
    <w:rsid w:val="000B2CC8"/>
    <w:rsid w:val="00124638"/>
    <w:rsid w:val="0013748F"/>
    <w:rsid w:val="001472B5"/>
    <w:rsid w:val="00195433"/>
    <w:rsid w:val="002648C1"/>
    <w:rsid w:val="00387DBB"/>
    <w:rsid w:val="00392C12"/>
    <w:rsid w:val="0043010F"/>
    <w:rsid w:val="00482552"/>
    <w:rsid w:val="004A36BB"/>
    <w:rsid w:val="005A6B51"/>
    <w:rsid w:val="00657D3C"/>
    <w:rsid w:val="006A0A2A"/>
    <w:rsid w:val="00750508"/>
    <w:rsid w:val="007B6E32"/>
    <w:rsid w:val="008758EB"/>
    <w:rsid w:val="00881516"/>
    <w:rsid w:val="008C7D02"/>
    <w:rsid w:val="008E7508"/>
    <w:rsid w:val="009C0B92"/>
    <w:rsid w:val="00AE657B"/>
    <w:rsid w:val="00B14FBC"/>
    <w:rsid w:val="00B32163"/>
    <w:rsid w:val="00B5106D"/>
    <w:rsid w:val="00BD6038"/>
    <w:rsid w:val="00C17C78"/>
    <w:rsid w:val="00D241D9"/>
    <w:rsid w:val="00D95B93"/>
    <w:rsid w:val="00DB0899"/>
    <w:rsid w:val="00DF7A40"/>
    <w:rsid w:val="00E673E2"/>
    <w:rsid w:val="00E83798"/>
    <w:rsid w:val="00EB2B65"/>
    <w:rsid w:val="00ED2D22"/>
    <w:rsid w:val="00F07D3F"/>
    <w:rsid w:val="00F62E7F"/>
    <w:rsid w:val="00F636C2"/>
    <w:rsid w:val="00F65D79"/>
    <w:rsid w:val="00F80CE6"/>
    <w:rsid w:val="00F92EDC"/>
    <w:rsid w:val="00FA0A6A"/>
    <w:rsid w:val="00FB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E4F12"/>
  <w15:chartTrackingRefBased/>
  <w15:docId w15:val="{8D79B570-BB69-4F31-AC9D-43607906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6AA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E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6AA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D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6C2"/>
    <w:rPr>
      <w:rFonts w:asciiTheme="majorHAnsi" w:eastAsiaTheme="majorEastAsia" w:hAnsiTheme="majorHAnsi" w:cstheme="majorBidi"/>
      <w:color w:val="006AA0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E7F"/>
    <w:pPr>
      <w:numPr>
        <w:ilvl w:val="1"/>
      </w:numPr>
    </w:pPr>
    <w:rPr>
      <w:rFonts w:eastAsiaTheme="minorEastAsia"/>
      <w:color w:val="827C7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62E7F"/>
    <w:rPr>
      <w:rFonts w:eastAsiaTheme="minorEastAsia"/>
      <w:color w:val="827C7C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62E7F"/>
    <w:rPr>
      <w:rFonts w:asciiTheme="majorHAnsi" w:eastAsiaTheme="majorEastAsia" w:hAnsiTheme="majorHAnsi" w:cstheme="majorBidi"/>
      <w:color w:val="006AA0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TSS">
      <a:dk1>
        <a:srgbClr val="3B3838"/>
      </a:dk1>
      <a:lt1>
        <a:sysClr val="window" lastClr="FFFFFF"/>
      </a:lt1>
      <a:dk2>
        <a:srgbClr val="008ED6"/>
      </a:dk2>
      <a:lt2>
        <a:srgbClr val="E7E6E6"/>
      </a:lt2>
      <a:accent1>
        <a:srgbClr val="008ED6"/>
      </a:accent1>
      <a:accent2>
        <a:srgbClr val="FFCC00"/>
      </a:accent2>
      <a:accent3>
        <a:srgbClr val="0054A0"/>
      </a:accent3>
      <a:accent4>
        <a:srgbClr val="F77F00"/>
      </a:accent4>
      <a:accent5>
        <a:srgbClr val="56D6C9"/>
      </a:accent5>
      <a:accent6>
        <a:srgbClr val="6BB700"/>
      </a:accent6>
      <a:hlink>
        <a:srgbClr val="008ED6"/>
      </a:hlink>
      <a:folHlink>
        <a:srgbClr val="CC006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4342</TotalTime>
  <Pages>3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Jimmy</dc:creator>
  <cp:keywords/>
  <dc:description/>
  <cp:lastModifiedBy>Jimmy</cp:lastModifiedBy>
  <cp:revision>12</cp:revision>
  <dcterms:created xsi:type="dcterms:W3CDTF">2021-03-30T20:08:00Z</dcterms:created>
  <dcterms:modified xsi:type="dcterms:W3CDTF">2021-04-15T17:46:00Z</dcterms:modified>
</cp:coreProperties>
</file>