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make changes on household farms, is informing parents about the program sufficient, or is further signaling their support to students needed? In a randomized evaluation of school-based agricultural extension (SBAE) across 197 Liberian schools, where students take school farm training into a home farming project, I design a nudge that follows a promotional video shown to parents, revealing to students their parents’ optimism about their farm-management skills. Two years later, SBAE improves students’ livelihoods and schooling only with the nudge: income rises 63%, on-time school fee payment 43–47%, and cost-effectiveness for attendance doubles. Farm interactions unique to the targeted parent-student pair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RCTs on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  <w:r>
        <w:t xml:space="preserve"> (long-run scaling of SBAE across Liberia, Côte d’Ivoire, and Kenya in 2026-35)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