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open a new perspective only when they activate an alternative under which they matter, and the curiosity this stimulates tests that perspective, so the shift lasts only if evidence supports it. Yet cues consistent with several alternatives can stifle exploration of a promising one by dividing the evidence among them, even if the agent would never entertain the others. Development examples illustrate how to stimulate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