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less-educated, poorly informed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introduce improved techniques on household farms, is informing students and parents about the program sufficient, or is further signaling parents’ support to students needed? I study this question within a randomized evaluation of school-based agricultural extension (SBAE) in Liberia, where students take school farm training into a home farming project. After parents view a promotional video of the program and students are encouraged to diffuse techniques to their parents, I randomize a nudge revealing to students their parents’ optimism about their farm-management skills. Two years later, SBAE improves students’ livelihoods only with the nudge: income rises 63%, on-time school fee payment 43–47%, and cost-effectiveness for attendance doubles. Analysis of mechanisms highlights a management aspect of agricultural technology adoption that can be addressed with nudges: even where parents become attentive to SBAE and adopt promoted techniques, third-party mediation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