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distortions with information-acquisition anomalies. Two principles follow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