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provides a proof of concept that the success of programs with innovative elements—which parents may misperceive—hinges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links behavioral puzzles in belief updating and information acquisition.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