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can be addressed with nudges: even where parents become attentive to SBAE and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