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responds strongly to nudges: even where parents respond to engagement by adopting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