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farmers’ experience a noisy guide to what suits one’s own farm,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own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unifies classic belief-updating distortions with information-acquisition anomalies. Two principles follow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