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 developed into cost-effective hubs that tackle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The program is among the most cost-effective in agricultural extension trials, and over twice as cost-effective in improving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categorization of SBAE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