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less-educated, poorly informed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introduce improved techniques on household farms, is informing students and parents about the program sufficient, or is further signaling parents’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 and students are encouraged to diffuse techniques,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Analysis of mechanisms highlights a management aspect of agricultural technology adoption that can be addressed with nudges: even where parents become attentive to SBAE and adopt promoted techniques, third-party mediation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