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less-educated, poorly informed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introduce improved techniques on household farms, is informing students and parents about the program sufficient, or is further signaling parents’ support to students needed? I study this question within a randomized evaluation of school-based agricultural extension (SBAE) in Liberia, where students are encouraged to take school farm training into a home farming project. After parents view a promotional video of the program, I randomize a nudge revealing to students their parents’ optimism about their farm-management skills. Two years later, SBAE improves students’ livelihoods only with the nudge: income rises 63%, on-time school fee payment 43–47%, and cost-effectiveness for attendance doubles. Analysis of mechanisms highlights a management aspect of agricultural technology adoption that can be addressed with nudges: even where parents become attentive to SBAE and adopt promoted techniques, third-party mediation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