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Capabilities Development (e.g. curiosity, creativity, critical thinking) Through Contextual Shifts in Mindsets: Endogenous Model Uncertainty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 features via promotional videos and field days. SBAE improves targeted outcomes only when paired with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wage returns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