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take school farm training into a home farming project. After parents view a promotional video of the program, I randomize a nudge revealing to students their parents’ optimism about their farm-management skills. Two years later, SBAE improves students’ livelihoods and schooling only with the nudge: income rises 63%, on-time school fee payment 43–47%, and cost-effectiveness for attendance doubles. This study highlights a management aspect of agricultural technology adoption that is subject to information asymmetry: even where engaged parents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