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creativity, and critical thinking through the lens of cognitive map theory</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less-educated, poorly informed parents. This paper studies whether development program success hinges on strengthening these ties. In a three-year Liberian experiment across 197 schools, I evaluate school-based agricultural extension (SBAE) against control, cross-randomizing whether to engage parents via promotional videos and field days. SBAE improves targeted outcomes only when paired with engagement: students’ households adopt 26–53% more agricultural techniques, dropouts fall 4–5 percentage points per year, and absenteeism falls 28%. The program is more cost-effective than most extension programs in Africa and over twice as cost-effective as conditional cash transfers in raising attendance. SBAE has strong positive training effects that are unaltered by parental engagement. However, without parental engagement, SBAE’s diffusion mechanisms via school demonstration farms, home projects, and intra-household communication stay muted—technology adoption effects vanish, absenteeism rises 31%, and parents reduce school visits below control. Parents’ avoidance of information about a new program, plus reversed effects under engagement, poses a puzzle to Bayesian updating under a fixed prior. I attribute these patterns to parents conflating SBAE with a discredited school-garden preconception.</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particularly suited to address this dual problem. We build on the target-input model of learning about a technology’s appropriateness for one’s own land. We add two elements that vary the effectiveness of social learning: the signal the student observes on the school demonstration farm, and the signal the home project generates on the family’s own land. We derive three results. First, adoption and schooling are complements under SBAE: the same information raises both the value of using the new technology and the value of sending the child to school. Second, schooling acquires an option value on the farm: it raises the probability of adoption in a later season, so attendance can be optimal even where wage returns alone are low. Third, in the presence of a learning externality, SBAE aggregates information at a lower private cost than decentralized experimentation. We find strong support for these results in a randomized trial in Liberia.</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by a microfounded capacity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matches regularities of neural remapping, with two results that matter for stimulating curiosity.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is activated.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further signaling parents’ support to students needed?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