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I bound motivated beliefs with a microfounded evidence constraint: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