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D7A791" w14:textId="77777777" w:rsidR="00FA6E2B" w:rsidRDefault="00000000">
      <w:pPr>
        <w:spacing w:after="20"/>
        <w:jc w:val="center"/>
      </w:pPr>
      <w:r>
        <w:rPr>
          <w:b/>
          <w:bCs/>
          <w:sz w:val="32"/>
          <w:szCs w:val="32"/>
        </w:rPr>
        <w:t xml:space="preserve">Jimmy Lee 李兆康</w:t>
      </w:r>
    </w:p>
    <w:p w14:paraId="18443241" w14:textId="77777777" w:rsidR="00FA6E2B" w:rsidRDefault="00000000">
      <w:pPr>
        <w:spacing w:after="40"/>
        <w:jc w:val="center"/>
      </w:pPr>
      <w:hyperlink r:id="rId5" w:history="1">
        <w:r>
          <w:rPr>
            <w:rStyle w:val="Hyperlink"/>
          </w:rPr>
          <w:t>jimmylee@u.northwestern.edu</w:t>
        </w:r>
      </w:hyperlink>
      <w:r>
        <w:t xml:space="preserve">   ·   </w:t>
      </w:r>
      <w:hyperlink r:id="rId6" w:history="1">
        <w:r>
          <w:rPr>
            <w:rStyle w:val="Hyperlink"/>
          </w:rPr>
          <w:t>jimmylee728.github.io</w:t>
        </w:r>
      </w:hyperlink>
    </w:p>
    <w:p w14:paraId="0B48B385" w14:textId="77777777" w:rsidR="00FA6E2B" w:rsidRDefault="00000000">
      <w:pPr>
        <w:keepNext/>
        <w:pBdr>
          <w:bottom w:val="single" w:sz="6" w:space="2" w:color="000000"/>
        </w:pBdr>
        <w:spacing w:before="140" w:after="100"/>
      </w:pPr>
      <w:r>
        <w:rPr>
          <w:b/>
          <w:bCs/>
          <w:spacing w:val="20"/>
        </w:rPr>
        <w:t>ACADEMIC POSITIONS</w:t>
      </w:r>
    </w:p>
    <w:p w14:paraId="7F1BA8DD" w14:textId="77777777" w:rsidR="00FA6E2B" w:rsidRDefault="00000000">
      <w:pPr>
        <w:tabs>
          <w:tab w:val="right" w:pos="9360"/>
        </w:tabs>
      </w:pPr>
      <w:r>
        <w:rPr>
          <w:b/>
          <w:bCs/>
        </w:rPr>
        <w:t>Postdoctoral Fellow in Economics</w:t>
      </w:r>
      <w:r>
        <w:tab/>
        <w:t>Sept 2024 – Present</w:t>
      </w:r>
    </w:p>
    <w:p w14:paraId="632A2549" w14:textId="77777777" w:rsidR="00FA6E2B" w:rsidRDefault="00000000">
      <w:pPr>
        <w:spacing w:after="40"/>
        <w:ind w:left="360"/>
      </w:pPr>
      <w:r>
        <w:t>Global Poverty Research Lab, Northwestern University</w:t>
      </w:r>
    </w:p>
    <w:p w14:paraId="62E55D39" w14:textId="77777777" w:rsidR="00FA6E2B" w:rsidRDefault="00000000">
      <w:pPr>
        <w:tabs>
          <w:tab w:val="right" w:pos="9360"/>
        </w:tabs>
      </w:pPr>
      <w:r>
        <w:rPr>
          <w:b/>
          <w:bCs/>
        </w:rPr>
        <w:t>Visiting Scholar</w:t>
      </w:r>
      <w:r>
        <w:tab/>
        <w:t>Jan 2025 – June 2026</w:t>
      </w:r>
    </w:p>
    <w:p w14:paraId="14364FA4" w14:textId="77777777" w:rsidR="00FA6E2B" w:rsidRDefault="00000000">
      <w:pPr>
        <w:spacing w:after="20"/>
        <w:ind w:left="360"/>
      </w:pPr>
      <w:r>
        <w:t>Center for International Development, Harvard University</w:t>
      </w:r>
    </w:p>
    <w:p w14:paraId="029A0AB1" w14:textId="77777777" w:rsidR="00FA6E2B" w:rsidRDefault="00000000">
      <w:pPr>
        <w:keepNext/>
        <w:pBdr>
          <w:bottom w:val="single" w:sz="6" w:space="2" w:color="000000"/>
        </w:pBdr>
        <w:spacing w:before="140" w:after="100"/>
      </w:pPr>
      <w:r>
        <w:rPr>
          <w:b/>
          <w:bCs/>
          <w:spacing w:val="20"/>
        </w:rPr>
        <w:t>OTHER EMPLOYMENT</w:t>
      </w:r>
    </w:p>
    <w:p w14:paraId="6A98E00C" w14:textId="77777777" w:rsidR="00FA6E2B" w:rsidRDefault="00000000">
      <w:pPr>
        <w:tabs>
          <w:tab w:val="right" w:pos="9360"/>
        </w:tabs>
        <w:spacing w:after="20"/>
      </w:pPr>
      <w:r>
        <w:rPr>
          <w:b/>
          <w:bCs/>
        </w:rPr>
        <w:t>AI Trainer – Economics Expert (Flex time)</w:t>
      </w:r>
      <w:r>
        <w:t>, SpaceXAI</w:t>
        <w:tab/>
        <w:t>Apr 2026 – Present</w:t>
      </w:r>
    </w:p>
    <w:p w14:paraId="05D80B99" w14:textId="77777777" w:rsidR="00FA6E2B" w:rsidRDefault="00000000">
      <w:pPr>
        <w:keepNext/>
        <w:pBdr>
          <w:bottom w:val="single" w:sz="6" w:space="2" w:color="000000"/>
        </w:pBdr>
        <w:spacing w:before="140" w:after="100"/>
      </w:pPr>
      <w:r>
        <w:rPr>
          <w:b/>
          <w:bCs/>
          <w:spacing w:val="20"/>
        </w:rPr>
        <w:t>RESEARCH FIELDS</w:t>
      </w:r>
    </w:p>
    <w:p w14:paraId="4C41B1E4" w14:textId="77777777" w:rsidR="00FA6E2B" w:rsidRDefault="00000000">
      <w:r>
        <w:rPr>
          <w:b/>
          <w:bCs/>
        </w:rPr>
        <w:t>Development Economics, Program Evaluation and Scaling</w:t>
      </w:r>
    </w:p>
    <w:p w14:paraId="0F525258" w14:textId="77777777" w:rsidR="00FA6E2B" w:rsidRDefault="00000000">
      <w:pPr>
        <w:spacing w:after="60"/>
        <w:ind w:left="360"/>
      </w:pPr>
      <w:r>
        <w:rPr>
          <w:i/>
          <w:iCs/>
        </w:rPr>
        <w:t>Focus—Synergies between Agriculture, Rural Education, and Digital Technologies</w:t>
      </w:r>
    </w:p>
    <w:p w14:paraId="64363DC3" w14:textId="77777777" w:rsidR="00FA6E2B" w:rsidRDefault="00000000">
      <w:r>
        <w:rPr>
          <w:b/>
          <w:bCs/>
        </w:rPr>
        <w:t>Family Economics, Organizational Economics</w:t>
      </w:r>
    </w:p>
    <w:p w14:paraId="0FEC5AA1" w14:textId="77777777" w:rsidR="00FA6E2B" w:rsidRDefault="00000000">
      <w:pPr>
        <w:spacing w:after="20"/>
        <w:ind w:left="360"/>
      </w:pPr>
      <w:r>
        <w:rPr>
          <w:i/>
          <w:iCs/>
        </w:rPr>
        <w:t>Focus—Intergenerational Dynamics in Rural Household and Community Decision Making</w:t>
      </w:r>
    </w:p>
    <w:p w14:paraId="642DBDA1" w14:textId="77777777" w:rsidR="00FA6E2B" w:rsidRDefault="00000000">
      <w:r>
        <w:rPr>
          <w:b/>
          <w:bCs/>
        </w:rPr>
        <w:t>Behavioral Economics with applications in program evaluation, agriculture, and education</w:t>
      </w:r>
    </w:p>
    <w:p w14:paraId="0F525259" w14:textId="77777777" w:rsidR="00FA6E2B" w:rsidRDefault="00000000">
      <w:pPr>
        <w:spacing w:after="60"/>
        <w:ind w:left="360"/>
      </w:pPr>
      <w:r>
        <w:rPr>
          <w:i/>
          <w:iCs/>
        </w:rPr>
        <w:t>Focus—Modeling Curiosity Through Contextual Shifts in Mindsets: Endogenous Model Uncertainty and Information Acquisition Under Cognitive Limits</w:t>
      </w:r>
    </w:p>
    <w:p w14:paraId="795D7E78" w14:textId="77777777" w:rsidR="00FA6E2B" w:rsidRDefault="00000000">
      <w:pPr>
        <w:keepNext/>
        <w:pBdr>
          <w:bottom w:val="single" w:sz="6" w:space="2" w:color="000000"/>
        </w:pBdr>
        <w:spacing w:before="140" w:after="100"/>
      </w:pPr>
      <w:r>
        <w:rPr>
          <w:b/>
          <w:bCs/>
          <w:spacing w:val="20"/>
        </w:rPr>
        <w:t>EDUCATION</w:t>
      </w:r>
    </w:p>
    <w:p w14:paraId="12C9B357" w14:textId="77777777" w:rsidR="00FA6E2B" w:rsidRDefault="00000000">
      <w:pPr>
        <w:tabs>
          <w:tab w:val="right" w:pos="9360"/>
        </w:tabs>
        <w:spacing w:after="20"/>
      </w:pPr>
      <w:r>
        <w:rPr>
          <w:b/>
          <w:bCs/>
        </w:rPr>
        <w:t>Ph.D., Economics</w:t>
      </w:r>
      <w:r>
        <w:t>, Northwestern University</w:t>
        <w:tab/>
        <w:t>2024</w:t>
      </w:r>
    </w:p>
    <w:p w14:paraId="5EF1B9E4" w14:textId="77777777" w:rsidR="00FA6E2B" w:rsidRDefault="00000000">
      <w:pPr>
        <w:tabs>
          <w:tab w:val="right" w:pos="9360"/>
        </w:tabs>
        <w:spacing w:after="20"/>
      </w:pPr>
      <w:r>
        <w:rPr>
          <w:b/>
          <w:bCs/>
        </w:rPr>
        <w:t>M.Phil., Economics</w:t>
      </w:r>
      <w:r>
        <w:t>, The Chinese University of Hong Kong</w:t>
        <w:tab/>
        <w:t>2017</w:t>
      </w:r>
    </w:p>
    <w:p w14:paraId="7A753CE3" w14:textId="77777777" w:rsidR="00FA6E2B" w:rsidRDefault="00000000">
      <w:pPr>
        <w:tabs>
          <w:tab w:val="right" w:pos="9360"/>
        </w:tabs>
        <w:spacing w:after="20"/>
      </w:pPr>
      <w:r>
        <w:rPr>
          <w:b/>
          <w:bCs/>
        </w:rPr>
        <w:t>B.SSc., Economics</w:t>
      </w:r>
      <w:r>
        <w:t>, The Chinese University of Hong Kong</w:t>
        <w:tab/>
        <w:t>2015</w:t>
      </w:r>
    </w:p>
    <w:p w14:paraId="7EADC13A" w14:textId="77777777" w:rsidR="00FA6E2B" w:rsidRDefault="00000000">
      <w:pPr>
        <w:keepNext/>
        <w:pBdr>
          <w:bottom w:val="single" w:sz="6" w:space="2" w:color="000000"/>
        </w:pBdr>
        <w:spacing w:before="140" w:after="100"/>
      </w:pPr>
      <w:r>
        <w:rPr>
          <w:b/>
          <w:bCs/>
          <w:spacing w:val="20"/>
        </w:rPr>
        <w:t>JOB MARKET PAPER</w:t>
      </w:r>
    </w:p>
    <w:p w14:paraId="6ADADC82" w14:textId="77777777" w:rsidR="00FA6E2B" w:rsidRDefault="00000000">
      <w:pPr>
        <w:spacing w:after="20"/>
      </w:pPr>
      <w:r>
        <w:rPr>
          <w:b/>
          <w:bCs/>
        </w:rPr>
        <w:t>“Miscategorization as an Information Friction? Activating School-Based Agricultural Extension in Liberia with Parental Engagement”</w:t>
      </w:r>
    </w:p>
    <w:p w14:paraId="694A4C9A" w14:textId="77777777" w:rsidR="00FA6E2B" w:rsidRDefault="00000000">
      <w:pPr>
        <w:spacing w:after="80"/>
      </w:pPr>
      <w:r>
        <w:rPr>
          <w:i/>
          <w:iCs/>
        </w:rPr>
        <w:t>(Funded by AFD Fund for Innovation in Development, USAID-DIV, Wellspring Foundation, and FAO)</w:t>
      </w:r>
    </w:p>
    <w:p w14:paraId="6269A701" w14:textId="77777777" w:rsidR="00FA6E2B" w:rsidRDefault="00000000">
      <w:pPr>
        <w:spacing w:after="100" w:line="238" w:lineRule="auto"/>
        <w:ind w:left="360" w:right="360"/>
      </w:pPr>
      <w:r>
        <w:rPr>
          <w:sz w:val="22"/>
          <w:szCs w:val="22"/>
        </w:rPr>
        <w:t xml:space="preserve">Schools in developing countries often have weak ties with parents. This paper examines the extent to which programs with innovative elements—which parents may misperceive—hinge on strengthening these ties to succeed. In a three-year Liberian experiment across 197 schools, I evaluate school-based agricultural extension (SBAE) against control, cross-randomizing whether to inform parents about SBAE’s distinctive, inquiry-based learning features via promotional videos and field days. SBAE improves targeted outcomes only when paired with parental engagement: students’ households adopt 26–53% more agricultural techniques, dropouts fall 4–5 percentage points per year, absenteeism falls 28%, and studying hours rise 22%. The program is among the most cost-effective extension programs in randomized trials in sub-Saharan Africa, and over twice as cost-effective as a widely cited cash-transfer benchmark for the region (Baird et al. 2011). SBAE has strong positive training effects on students that are unaltered by parental engagement. However, without parental engagement, SBAE’s diffusion mechanisms via school demonstration farms, home projects, and intra-household communication stay muted—technology adoption effects vanish, absenteeism rises 31%, studying hours fall 20%, and parents disconnect—reducing school farm visits 12% and parent–teacher meetings 39%. Parents’ persistent avoidance of information about a new program, plus sharply reversed responses to SBAE under engagement, pose a puzzle. I discuss how standard Bayesian updating under a fixed prior, selective attention, and associative memory each fall short as standalone explanations. I propose an integrative explanation: parental engagement shifts parents’ categorization of SBAE away from schemas such as “school gardens as drudgery” or “parents are not involved.”</w:t>
      </w:r>
    </w:p>
    <w:p w14:paraId="7D95C4B3" w14:textId="77777777" w:rsidR="00FA6E2B" w:rsidRDefault="00000000">
      <w:pPr>
        <w:keepNext/>
        <w:pBdr>
          <w:bottom w:val="single" w:sz="6" w:space="2" w:color="000000"/>
        </w:pBdr>
        <w:spacing w:before="140" w:after="100"/>
      </w:pPr>
      <w:r>
        <w:rPr>
          <w:b/>
          <w:bCs/>
          <w:spacing w:val="20"/>
        </w:rPr>
        <w:t>WORKING PAPERS</w:t>
      </w:r>
    </w:p>
    <w:p w14:paraId="00000000" w14:textId="77777777" w:rsidR="00FA6E2B" w:rsidRDefault="00000000">
      <w:pPr>
        <w:pStyle w:val="ListParagraph"/>
        <w:numPr>
          <w:ilvl w:val="0"/>
          <w:numId w:val="2"/>
        </w:numPr>
        <w:spacing w:after="60"/>
      </w:pPr>
      <w:r>
        <w:rPr>
          <w:b/>
          <w:bCs/>
        </w:rPr>
        <w:t xml:space="preserve">“Technology Adoption and Schooling as Complements: The Promise of School-Based Agricultural Extension in Africa”</w:t>
      </w:r>
      <w:r>
        <w:t xml:space="preserve"> (joint with Chris Udry)</w:t>
      </w:r>
    </w:p>
    <w:p w14:paraId="00000000" w14:textId="77777777" w:rsidR="00FA6E2B" w:rsidRDefault="00000000">
      <w:pPr>
        <w:spacing w:after="80" w:line="216" w:lineRule="auto"/>
        <w:ind w:left="720" w:right="360"/>
        <w:jc w:val="both"/>
      </w:pPr>
      <w:r>
        <w:rPr>
          <w:sz w:val="20"/>
          <w:szCs w:val="20"/>
        </w:rPr>
        <w:t xml:space="preserve">In sub-Saharan Africa, wide heterogeneity across farms makes other households’ experience a noisy guide to what suits a household’s own farms, slowing technology diffusion, while low perceived returns to schooling drive students to drop out. We develop a model of why school-based agricultural extension (SBAE), which combines inquiry-based science learning, school demonstration plots, student home projects, and leadership training, addresses this dual problem. Our model builds on the target-input framework, in which a household learns a technology’s suitability only by using it in production or by observing others who do. We add a third channel: the more of a child’s time the household devotes to schooling, the more precisely it learns from the school’s production signals. Schooling and technology adoption become complements. First, schooling carries an option value on the farm: by raising the probability of future adoption, it makes attendance worthwhile even where labor-market returns are low. Second, SBAE effectively subsidizes information acquisition by delivering information through schooling, whose cost households already bear for its educational returns, countering the under-supply of information in the presence of learning spillovers. We provide experimental evidence from Liberia that SBAE cost-effectively raises both agricultural technology adoption and school attendance, and use extensions of the model to study how SBAE’s design can be strengthened, including (i) how effectively inquiry-based learning raises the marginal informational return to schooling, and (ii) how effectively SBAE’s home visits aggregate households’ dispersed knowledge and feed it back to them.</w:t>
      </w:r>
    </w:p>
    <w:p w14:paraId="00000000" w14:textId="77777777" w:rsidR="00FA6E2B" w:rsidRDefault="00000000">
      <w:pPr>
        <w:pStyle w:val="ListParagraph"/>
        <w:numPr>
          <w:ilvl w:val="0"/>
          <w:numId w:val="2"/>
        </w:numPr>
        <w:spacing w:after="60"/>
      </w:pPr>
      <w:r>
        <w:rPr>
          <w:b/>
          <w:bCs/>
        </w:rPr>
        <w:t xml:space="preserve">“Endogenous Model Uncertainty and Curiosity under Cognitive Limits”</w:t>
      </w:r>
    </w:p>
    <w:p w14:paraId="00000000" w14:textId="77777777" w:rsidR="00FA6E2B" w:rsidRDefault="00000000">
      <w:pPr>
        <w:spacing w:after="80" w:line="216" w:lineRule="auto"/>
        <w:ind w:left="720" w:right="360"/>
        <w:jc w:val="both"/>
      </w:pPr>
      <w:r>
        <w:rPr>
          <w:sz w:val="20"/>
          <w:szCs w:val="20"/>
        </w:rPr>
        <w:t xml:space="preserve">People actively assign meaning to what they see and predict from it, and whether they look for more information depends on the mental model they use. I model contextual shifts in “mindsets” as a choice of how much model uncertainty to entertain: from a default mental model and a menu of latent, imprecise, and potentially more promising alternatives, an agent chooses how much attention to pay to each and how much information to acquire. This choice is disciplined by a microfounded evidence constraint that bounds motivated beliefs: the weight assigned to an alternative is capped by its likelihood relative to the default and to the other alternatives. Curiosity then arises endogenously as a drive to resolve the model uncertainty that evidence for a more promising alternative creates. The model reproduces regularities of neural remapping and unifies classic belief-updating distortions with information-acquisition anomalies. Two principles follow for how curiosity can be stimulated. First, contrast matters because an alternative is activated only when the evidence makes the default indefensible against it, and thresholds govern how attention shifts: gradually, abruptly, or not at all. Second, concentration of evidence matters because several alternatives may each beat the default and yet none be activated, however strong the evidence. I apply the framework to the design of information interventions for a school-based agricultural extension program in Liberia, and to pedagogy and learning among teachers, students, and farmers.</w:t>
      </w:r>
    </w:p>
    <w:p w14:paraId="00000000" w14:textId="77777777" w:rsidR="00FA6E2B" w:rsidRDefault="00000000">
      <w:pPr>
        <w:pStyle w:val="ListParagraph"/>
        <w:numPr>
          <w:ilvl w:val="0"/>
          <w:numId w:val="2"/>
        </w:numPr>
        <w:spacing w:after="60"/>
      </w:pPr>
      <w:r>
        <w:rPr>
          <w:b/>
          <w:bCs/>
        </w:rPr>
        <w:t xml:space="preserve">“Communicating Parents’ Beliefs to Students as a Pivotal Component of Parental Engagement: Evidence from School-Based Agricultural Extension in Liberia”</w:t>
      </w:r>
    </w:p>
    <w:p w14:paraId="00000000" w14:textId="77777777" w:rsidR="00FA6E2B" w:rsidRDefault="00000000">
      <w:pPr>
        <w:spacing w:after="40"/>
        <w:ind w:left="360"/>
      </w:pPr>
      <w:r>
        <w:rPr>
          <w:i/>
          <w:iCs/>
        </w:rPr>
        <w:t xml:space="preserve">(Funded by NSF, Weiss Fund, Global Poverty Research Lab, and the Buffett Institute for Global Affairs)</w:t>
      </w:r>
    </w:p>
    <w:p w14:paraId="00000000" w14:textId="77777777" w:rsidR="00FA6E2B" w:rsidRDefault="00000000">
      <w:pPr>
        <w:spacing w:after="80" w:line="216" w:lineRule="auto"/>
        <w:ind w:left="720" w:right="360"/>
        <w:jc w:val="both"/>
      </w:pPr>
      <w:r>
        <w:rPr>
          <w:sz w:val="20"/>
          <w:szCs w:val="20"/>
        </w:rPr>
        <w:t xml:space="preserve">When school programs require students to introduce improved techniques on household farms, is informing students and parents about the program sufficient, or is there a case for further signaling parents’ support to students? I study this question within a randomized evaluation of school-based agricultural extension (SBAE) in Liberia, where students take school farm training into a home farming project. After parents view a promotional video of the program and students are encouraged to diffuse techniques to their parents, I randomize a nudge revealing to students their parents’ optimism about their farm-management skills. Two years later, SBAE improves students’ livelihoods only with the nudge: income rises 63%, on-time school fee payment 43–47%, and cost-effectiveness for attendance doubles. Analysis of mechanisms highlights a management aspect of agricultural technology adoption that can be addressed with nudges: even where parents become attentive to SBAE and adopt promoted techniques, third-party assurance can be pivotal in shifting students away from assisting in subsistence farming.</w:t>
      </w:r>
    </w:p>
    <w:p w14:paraId="219A419F" w14:textId="77777777" w:rsidR="00FA6E2B" w:rsidRDefault="00000000">
      <w:pPr>
        <w:keepNext/>
        <w:pBdr>
          <w:bottom w:val="single" w:sz="6" w:space="2" w:color="000000"/>
        </w:pBdr>
        <w:spacing w:before="140" w:after="100"/>
      </w:pPr>
      <w:r>
        <w:rPr>
          <w:b/>
          <w:bCs/>
          <w:spacing w:val="20"/>
        </w:rPr>
        <w:t>WORK IN PROGRESS</w:t>
      </w:r>
    </w:p>
    <w:p w14:paraId="00000000" w14:textId="77777777" w:rsidR="00FA6E2B" w:rsidRDefault="00000000">
      <w:pPr>
        <w:spacing w:after="20"/>
      </w:pPr>
      <w:r>
        <w:rPr>
          <w:i/>
          <w:iCs/>
        </w:rPr>
        <w:t xml:space="preserve">Ongoing Randomized Experiments</w:t>
      </w:r>
      <w:r>
        <w:t xml:space="preserve"> (scaling SBAE across Liberia, Côte d’Ivoire, and Kenya in 2026-35)</w:t>
      </w:r>
    </w:p>
    <w:p w14:paraId="00000000" w14:textId="77777777" w:rsidR="00FA6E2B" w:rsidRDefault="00000000">
      <w:pPr>
        <w:pStyle w:val="ListParagraph"/>
        <w:numPr>
          <w:ilvl w:val="0"/>
          <w:numId w:val="3"/>
        </w:numPr>
        <w:spacing w:after="60"/>
      </w:pPr>
      <w:r>
        <w:rPr>
          <w:b/>
          <w:bCs/>
        </w:rPr>
        <w:t xml:space="preserve">“Learning to Learn: Synergizing Inquiry-based Science and Agricultural Transformation in Liberia”</w:t>
      </w:r>
      <w:r>
        <w:t xml:space="preserve"> (joint with Vesall Nourani, Harvard GSE; scheduled RCT within the scaling of SBAE in 2026-29)</w:t>
      </w:r>
    </w:p>
    <w:p w14:paraId="00000000" w14:textId="77777777" w:rsidR="00FA6E2B" w:rsidRDefault="00000000">
      <w:pPr>
        <w:pStyle w:val="ListParagraph"/>
        <w:numPr>
          <w:ilvl w:val="0"/>
          <w:numId w:val="3"/>
        </w:numPr>
        <w:spacing w:after="60"/>
      </w:pPr>
      <w:r>
        <w:rPr>
          <w:b/>
          <w:bCs/>
        </w:rPr>
        <w:t xml:space="preserve">“Parental Engagement in School-based Agricultural Extension: Testing Mechanisms at Scale”</w:t>
      </w:r>
      <w:r>
        <w:t xml:space="preserve"> (piloted interventions in 2025-26)</w:t>
      </w:r>
    </w:p>
    <w:p w14:paraId="00000000" w14:textId="77777777" w:rsidR="00FA6E2B" w:rsidRDefault="00000000">
      <w:pPr>
        <w:pStyle w:val="ListParagraph"/>
        <w:numPr>
          <w:ilvl w:val="0"/>
          <w:numId w:val="3"/>
        </w:numPr>
        <w:spacing w:after="60"/>
      </w:pPr>
      <w:r>
        <w:rPr>
          <w:b/>
          <w:bCs/>
        </w:rPr>
        <w:t xml:space="preserve">“Parental Engagement and the Use of Unconditional Cash Transfers”</w:t>
      </w:r>
    </w:p>
    <w:p w14:paraId="00000000" w14:textId="77777777" w:rsidR="00FA6E2B" w:rsidRDefault="00000000">
      <w:pPr>
        <w:pStyle w:val="ListParagraph"/>
        <w:numPr>
          <w:ilvl w:val="0"/>
          <w:numId w:val="3"/>
        </w:numPr>
        <w:spacing w:after="60"/>
      </w:pPr>
      <w:r>
        <w:rPr>
          <w:b/>
          <w:bCs/>
        </w:rPr>
        <w:t xml:space="preserve">“Directed Technical Change under Data-Driven Farming Advice: An Empirical Framework”</w:t>
      </w:r>
      <w:r>
        <w:t xml:space="preserve"> (grant from Weiss Fund; piloted survey method; planning RCT)</w:t>
      </w:r>
    </w:p>
    <w:p w14:paraId="09459619" w14:textId="77777777" w:rsidR="00FA6E2B" w:rsidRDefault="00000000">
      <w:pPr>
        <w:keepNext/>
        <w:pBdr>
          <w:bottom w:val="single" w:sz="6" w:space="2" w:color="000000"/>
        </w:pBdr>
        <w:spacing w:before="140" w:after="100"/>
      </w:pPr>
      <w:r>
        <w:rPr>
          <w:b/>
          <w:bCs/>
          <w:spacing w:val="20"/>
        </w:rPr>
        <w:t>GRANTS AND AWARDS</w:t>
      </w:r>
    </w:p>
    <w:p w14:paraId="4D9BECA9" w14:textId="77777777" w:rsidR="00FA6E2B" w:rsidRDefault="00000000">
      <w:pPr>
        <w:spacing w:after="100"/>
      </w:pPr>
      <w:r>
        <w:rPr>
          <w:i/>
          <w:iCs/>
        </w:rPr>
        <w:t xml:space="preserve">Total program evaluation and academic research grants secured for SBAE in Liberia: </w:t>
      </w:r>
      <w:r>
        <w:rPr>
          <w:b/>
          <w:bCs/>
        </w:rPr>
        <w:t>$4.2 million</w:t>
      </w:r>
    </w:p>
    <w:p w14:paraId="71D2F658" w14:textId="77777777" w:rsidR="00FA6E2B" w:rsidRDefault="00000000">
      <w:pPr>
        <w:spacing w:after="40"/>
      </w:pPr>
      <w:r>
        <w:rPr>
          <w:b/>
          <w:bCs/>
        </w:rPr>
        <w:t>Program Evaluation Grants</w:t>
      </w:r>
    </w:p>
    <w:p w14:paraId="45417DD6" w14:textId="77777777" w:rsidR="00FA6E2B" w:rsidRDefault="00000000">
      <w:pPr>
        <w:tabs>
          <w:tab w:val="right" w:pos="9360"/>
        </w:tabs>
        <w:spacing w:after="20"/>
        <w:ind w:left="360"/>
      </w:pPr>
      <w:r>
        <w:t>AFD Fund for Innovation in Development ($1.2 mil; co-PI)</w:t>
        <w:tab/>
        <w:t>2025</w:t>
      </w:r>
    </w:p>
    <w:p w14:paraId="7C855BEC" w14:textId="77777777" w:rsidR="00FA6E2B" w:rsidRDefault="00000000">
      <w:pPr>
        <w:tabs>
          <w:tab w:val="right" w:pos="9360"/>
        </w:tabs>
        <w:spacing w:after="20"/>
        <w:ind w:left="360"/>
      </w:pPr>
      <w:r>
        <w:t>J-PAL Learning for All Initiative: Scaling Award ($222K; co-PI)</w:t>
        <w:tab/>
        <w:t>2024</w:t>
      </w:r>
    </w:p>
    <w:p w14:paraId="23245D21" w14:textId="77777777" w:rsidR="00FA6E2B" w:rsidRDefault="00000000">
      <w:pPr>
        <w:tabs>
          <w:tab w:val="right" w:pos="9360"/>
        </w:tabs>
        <w:spacing w:after="20"/>
        <w:ind w:left="360"/>
      </w:pPr>
      <w:r>
        <w:t>USAID Development Innovation Ventures ($395K; co-PI)</w:t>
        <w:tab/>
        <w:t>2022</w:t>
      </w:r>
    </w:p>
    <w:p w14:paraId="45158026" w14:textId="77777777" w:rsidR="00FA6E2B" w:rsidRDefault="00000000">
      <w:pPr>
        <w:tabs>
          <w:tab w:val="right" w:pos="9360"/>
        </w:tabs>
        <w:spacing w:after="20"/>
        <w:ind w:left="360"/>
      </w:pPr>
      <w:r>
        <w:t>Wellspring Foundation ($192K; co-PI)</w:t>
        <w:tab/>
        <w:t>2022</w:t>
      </w:r>
    </w:p>
    <w:p w14:paraId="64E1FE61" w14:textId="77777777" w:rsidR="00FA6E2B" w:rsidRDefault="00000000">
      <w:pPr>
        <w:tabs>
          <w:tab w:val="right" w:pos="9360"/>
        </w:tabs>
        <w:spacing w:after="20"/>
        <w:ind w:left="360"/>
      </w:pPr>
      <w:r>
        <w:t>AFD Fund for Innovation in Development ($1.2 mil; co-PI)</w:t>
        <w:tab/>
        <w:t>2021</w:t>
      </w:r>
    </w:p>
    <w:p w14:paraId="4CE8C181" w14:textId="77777777" w:rsidR="00FA6E2B" w:rsidRDefault="00000000">
      <w:pPr>
        <w:tabs>
          <w:tab w:val="right" w:pos="9360"/>
        </w:tabs>
        <w:spacing w:after="20"/>
        <w:ind w:left="360"/>
      </w:pPr>
      <w:r>
        <w:t>Food and Agriculture Organization ($68K; co-PI)</w:t>
        <w:tab/>
        <w:t>2021</w:t>
      </w:r>
    </w:p>
    <w:p w14:paraId="18544BC8" w14:textId="77777777" w:rsidR="00FA6E2B" w:rsidRDefault="00000000">
      <w:pPr>
        <w:spacing w:before="80" w:after="40"/>
      </w:pPr>
      <w:r>
        <w:rPr>
          <w:b/>
          <w:bCs/>
        </w:rPr>
        <w:t>Academic Research Awards</w:t>
      </w:r>
    </w:p>
    <w:p w14:paraId="74EBE9EE" w14:textId="77777777" w:rsidR="00FA6E2B" w:rsidRDefault="00000000">
      <w:pPr>
        <w:tabs>
          <w:tab w:val="right" w:pos="9360"/>
        </w:tabs>
        <w:spacing w:after="20"/>
        <w:ind w:left="360"/>
      </w:pPr>
      <w:r>
        <w:t>J-PAL Learning for All Initiative ($400K; co-PI)</w:t>
        <w:tab/>
        <w:t>2025</w:t>
      </w:r>
    </w:p>
    <w:p w14:paraId="197A4B18" w14:textId="77777777" w:rsidR="00FA6E2B" w:rsidRDefault="00000000">
      <w:pPr>
        <w:tabs>
          <w:tab w:val="right" w:pos="9360"/>
        </w:tabs>
        <w:spacing w:after="20"/>
        <w:ind w:left="360"/>
      </w:pPr>
      <w:r>
        <w:t>Weiss Fund ($5K; Lead PI)</w:t>
        <w:tab/>
        <w:t>2022</w:t>
      </w:r>
    </w:p>
    <w:p w14:paraId="039FA679" w14:textId="77777777" w:rsidR="00FA6E2B" w:rsidRDefault="00000000">
      <w:pPr>
        <w:tabs>
          <w:tab w:val="right" w:pos="9360"/>
        </w:tabs>
        <w:spacing w:after="20"/>
        <w:ind w:left="360"/>
      </w:pPr>
      <w:r>
        <w:t>National Science Foundation ($451K; co-PI)</w:t>
        <w:tab/>
        <w:t>2020</w:t>
      </w:r>
    </w:p>
    <w:p w14:paraId="1EC21FC3" w14:textId="77777777" w:rsidR="00FA6E2B" w:rsidRDefault="00000000">
      <w:pPr>
        <w:tabs>
          <w:tab w:val="right" w:pos="9360"/>
        </w:tabs>
        <w:spacing w:after="20"/>
        <w:ind w:left="360"/>
      </w:pPr>
      <w:r>
        <w:t>Weiss Fund ($29K; Lead PI)</w:t>
        <w:tab/>
        <w:t>2020</w:t>
      </w:r>
    </w:p>
    <w:p w14:paraId="18495156" w14:textId="77777777" w:rsidR="00FA6E2B" w:rsidRDefault="00000000">
      <w:pPr>
        <w:tabs>
          <w:tab w:val="right" w:pos="9360"/>
        </w:tabs>
        <w:spacing w:after="20"/>
        <w:ind w:left="360"/>
      </w:pPr>
      <w:r>
        <w:t>Global Poverty Research Lab ($19K; Lead PI)</w:t>
        <w:tab/>
        <w:t>2019</w:t>
      </w:r>
    </w:p>
    <w:p w14:paraId="4FC20D62" w14:textId="77777777" w:rsidR="00FA6E2B" w:rsidRDefault="00000000">
      <w:pPr>
        <w:tabs>
          <w:tab w:val="right" w:pos="9360"/>
        </w:tabs>
        <w:spacing w:after="20"/>
        <w:ind w:left="360"/>
      </w:pPr>
      <w:r>
        <w:t>Buffett Institute for Global Affairs ($5K; Lead PI)</w:t>
        <w:tab/>
        <w:t>2019</w:t>
      </w:r>
    </w:p>
    <w:p w14:paraId="11D3DC52" w14:textId="77777777" w:rsidR="00FA6E2B" w:rsidRDefault="00000000">
      <w:pPr>
        <w:keepNext/>
        <w:pBdr>
          <w:bottom w:val="single" w:sz="6" w:space="2" w:color="000000"/>
        </w:pBdr>
        <w:spacing w:before="140" w:after="100"/>
      </w:pPr>
      <w:r>
        <w:rPr>
          <w:b/>
          <w:bCs/>
          <w:spacing w:val="20"/>
        </w:rPr>
        <w:t>INVITED PRESENTATIONS</w:t>
      </w:r>
    </w:p>
    <w:p w14:paraId="07B7FBED" w14:textId="77777777" w:rsidR="00FA6E2B" w:rsidRDefault="00000000">
      <w:pPr>
        <w:spacing w:after="20"/>
      </w:pPr>
      <w:r>
        <w:rPr>
          <w:i/>
          <w:iCs/>
        </w:rPr>
        <w:t>During postdoctoral studies:</w:t>
      </w:r>
    </w:p>
    <w:p w14:paraId="3848672C" w14:textId="77777777" w:rsidR="00FA6E2B" w:rsidRDefault="00000000">
      <w:pPr>
        <w:spacing w:after="80"/>
        <w:ind w:left="360"/>
      </w:pPr>
      <w:r>
        <w:t>National Chung Cheng University; NYU Africa House–Center for Technology, Economics, and Development (CTED); Mohammed VI Polytechnic University (UM6P); Tel Aviv University; Oklahoma State University; Harvard Center for International Development; Africa Food Systems Forum 2024</w:t>
      </w:r>
    </w:p>
    <w:p w14:paraId="4CAAE60A" w14:textId="77777777" w:rsidR="00FA6E2B" w:rsidRDefault="00000000">
      <w:pPr>
        <w:spacing w:after="20"/>
      </w:pPr>
      <w:r>
        <w:rPr>
          <w:i/>
          <w:iCs/>
        </w:rPr>
        <w:t>During PhD:</w:t>
      </w:r>
    </w:p>
    <w:p w14:paraId="5347EC6B" w14:textId="77777777" w:rsidR="00FA6E2B" w:rsidRDefault="00000000">
      <w:pPr>
        <w:spacing w:after="20"/>
        <w:ind w:left="360"/>
      </w:pPr>
      <w:r>
        <w:t xml:space="preserve">Meeting of the Society of Economics of the Household (SEHO); J-PAL—Middle East and North Africa (MENA); CGIAR—Standing Panel on Impact Assessment (SPIA); International Food Policy </w:t>
        <w:lastRenderedPageBreak/>
        <w:t>Research Institute (IFPRI); University of Glasgow; National Graduate Institute for Policy Studies (GRIPS, Tokyo); Development Day 2023</w:t>
      </w:r>
    </w:p>
    <w:p w14:paraId="62884AD5" w14:textId="77777777" w:rsidR="00FA6E2B" w:rsidRDefault="00000000">
      <w:pPr>
        <w:keepNext/>
        <w:pBdr>
          <w:bottom w:val="single" w:sz="6" w:space="2" w:color="000000"/>
        </w:pBdr>
        <w:spacing w:before="140" w:after="100"/>
      </w:pPr>
      <w:r>
        <w:rPr>
          <w:b/>
          <w:bCs/>
          <w:spacing w:val="20"/>
        </w:rPr>
        <w:t>TEACHING</w:t>
      </w:r>
    </w:p>
    <w:p w14:paraId="21ABAC3E" w14:textId="77777777" w:rsidR="00FA6E2B" w:rsidRDefault="00000000">
      <w:pPr>
        <w:spacing w:after="20"/>
      </w:pPr>
      <w:r>
        <w:rPr>
          <w:b/>
          <w:bCs/>
        </w:rPr>
        <w:t>Teaching Assistant</w:t>
      </w:r>
      <w:r>
        <w:t>, Northwestern University (Department median 5.3/6)</w:t>
      </w:r>
    </w:p>
    <w:p w14:paraId="51FB785A" w14:textId="77777777" w:rsidR="00FA6E2B" w:rsidRDefault="00000000">
      <w:pPr>
        <w:spacing w:after="20"/>
        <w:ind w:left="360"/>
      </w:pPr>
      <w:r>
        <w:t>Introduction to Microeconomics (5.2, 5.4, 5.6), Introduction to Macroeconomics (5.4, 5.4), Intermediate Microeconomics (5.4), Intermediate Macroeconomics (5.7), International Trade (5.6), Economics of Nonprofit Organizations (5.8)</w:t>
      </w:r>
    </w:p>
    <w:p w:rsidR="00FA6E2B" w:rsidRDefault="00000000">
      <w:pPr>
        <w:spacing w:after="20"/>
      </w:pPr>
      <w:r>
        <w:rPr>
          <w:b/>
          <w:bCs/>
        </w:rPr>
        <w:t>Teaching Assistant</w:t>
      </w:r>
      <w:r>
        <w:t>, The Chinese University of Hong Kong</w:t>
      </w:r>
    </w:p>
    <w:p w:rsidR="00FA6E2B" w:rsidRDefault="00000000">
      <w:pPr>
        <w:spacing w:after="20"/>
        <w:ind w:left="360"/>
      </w:pPr>
      <w:r>
        <w:t>Mathematical Methods in Economics I, II, Family Economics, International Macroeconomics</w:t>
      </w:r>
    </w:p>
    <w:p w14:paraId="3744E685" w14:textId="77777777" w:rsidR="00FA6E2B" w:rsidRDefault="00000000">
      <w:pPr>
        <w:keepNext/>
        <w:pBdr>
          <w:bottom w:val="single" w:sz="6" w:space="2" w:color="000000"/>
        </w:pBdr>
        <w:spacing w:before="140" w:after="100"/>
      </w:pPr>
      <w:r>
        <w:rPr>
          <w:b/>
          <w:bCs/>
          <w:spacing w:val="20"/>
        </w:rPr>
        <w:t>LANGUAGES AND SKILLS</w:t>
      </w:r>
    </w:p>
    <w:p w14:paraId="694C3D47" w14:textId="77777777" w:rsidR="00FA6E2B" w:rsidRDefault="00000000">
      <w:pPr>
        <w:spacing w:after="20"/>
      </w:pPr>
      <w:r>
        <w:rPr>
          <w:b/>
          <w:bCs/>
        </w:rPr>
        <w:t xml:space="preserve">Citizenship: </w:t>
      </w:r>
      <w:r>
        <w:t>Hong Kong Special Administrative Region, China</w:t>
      </w:r>
    </w:p>
    <w:p w14:paraId="2CD7B924" w14:textId="77777777" w:rsidR="00FA6E2B" w:rsidRDefault="00000000">
      <w:pPr>
        <w:spacing w:after="20"/>
      </w:pPr>
      <w:r>
        <w:rPr>
          <w:b/>
          <w:bCs/>
        </w:rPr>
        <w:t xml:space="preserve">Languages: </w:t>
      </w:r>
      <w:r>
        <w:t>English (fluent), French (intermediate), Mandarin (fluent), Cantonese (native)</w:t>
      </w:r>
    </w:p>
    <w:p w14:paraId="6AE66694" w14:textId="77777777" w:rsidR="00FA6E2B" w:rsidRDefault="00000000">
      <w:pPr>
        <w:spacing w:after="20"/>
      </w:pPr>
      <w:r>
        <w:rPr>
          <w:b/>
          <w:bCs/>
        </w:rPr>
        <w:t xml:space="preserve">Programming: </w:t>
      </w:r>
      <w:r>
        <w:t>Stata, R, Matlab, Python, ArcGIS, SurveyCTO</w:t>
      </w:r>
    </w:p>
    <w:p w14:paraId="23FA2711" w14:textId="77777777" w:rsidR="00FA6E2B" w:rsidRDefault="00000000">
      <w:pPr>
        <w:keepNext/>
        <w:pBdr>
          <w:bottom w:val="single" w:sz="6" w:space="2" w:color="000000"/>
        </w:pBdr>
        <w:spacing w:before="140" w:after="100"/>
      </w:pPr>
      <w:r>
        <w:rPr>
          <w:b/>
          <w:bCs/>
          <w:spacing w:val="20"/>
        </w:rPr>
        <w:t>REFERENCES</w:t>
      </w:r>
    </w:p>
    <w:p w14:paraId="4EB96ED9" w14:textId="77777777" w:rsidR="00FA6E2B" w:rsidRDefault="00000000">
      <w:pPr>
        <w:keepNext/>
        <w:keepLines/>
        <w:tabs>
          <w:tab w:val="left" w:pos="4680"/>
        </w:tabs>
      </w:pPr>
      <w:r>
        <w:rPr>
          <w:b/>
          <w:bCs/>
        </w:rPr>
        <w:t>Professor Christopher Udry (Chair)</w:t>
      </w:r>
      <w:r>
        <w:tab/>
      </w:r>
      <w:r>
        <w:rPr>
          <w:b/>
          <w:bCs/>
        </w:rPr>
        <w:t>Professor Dean Karlan</w:t>
      </w:r>
    </w:p>
    <w:p w14:paraId="3ADE5319" w14:textId="77777777" w:rsidR="00FA6E2B" w:rsidRDefault="00000000">
      <w:pPr>
        <w:keepNext/>
        <w:keepLines/>
        <w:tabs>
          <w:tab w:val="left" w:pos="4680"/>
        </w:tabs>
      </w:pPr>
      <w:r>
        <w:t>Department of Economics</w:t>
        <w:tab/>
        <w:t>Department of Economics</w:t>
      </w:r>
    </w:p>
    <w:p w14:paraId="7E26BEDE" w14:textId="77777777" w:rsidR="00FA6E2B" w:rsidRDefault="00000000">
      <w:pPr>
        <w:keepNext/>
        <w:keepLines/>
        <w:tabs>
          <w:tab w:val="left" w:pos="4680"/>
        </w:tabs>
      </w:pPr>
      <w:r>
        <w:t>Northwestern University</w:t>
        <w:tab/>
        <w:t>Northwestern University</w:t>
      </w:r>
    </w:p>
    <w:p w14:paraId="2F755438" w14:textId="77777777" w:rsidR="00FA6E2B" w:rsidRDefault="00000000">
      <w:pPr>
        <w:keepNext/>
        <w:keepLines/>
        <w:tabs>
          <w:tab w:val="left" w:pos="4680"/>
        </w:tabs>
      </w:pPr>
      <w:r>
        <w:t>2211 Campus Drive, Evanston, IL 60208</w:t>
        <w:tab/>
        <w:t>2211 Campus Drive, Evanston, IL 60208</w:t>
      </w:r>
    </w:p>
    <w:p w14:paraId="2436F85F" w14:textId="77777777" w:rsidR="00FA6E2B" w:rsidRDefault="00000000">
      <w:pPr>
        <w:keepNext/>
        <w:keepLines/>
        <w:tabs>
          <w:tab w:val="left" w:pos="4680"/>
        </w:tabs>
      </w:pPr>
      <w:r>
        <w:t>(+1) 847-491-8216</w:t>
        <w:tab/>
        <w:t>(+1) 847-491-8706</w:t>
      </w:r>
    </w:p>
    <w:p w14:paraId="6BE32B34" w14:textId="77777777" w:rsidR="00FA6E2B" w:rsidRDefault="00000000">
      <w:pPr>
        <w:keepLines/>
        <w:tabs>
          <w:tab w:val="left" w:pos="4680"/>
        </w:tabs>
        <w:spacing w:after="120"/>
      </w:pPr>
      <w:hyperlink r:id="rId7" w:history="1">
        <w:r>
          <w:rPr>
            <w:rStyle w:val="Hyperlink"/>
          </w:rPr>
          <w:t>christopher.udry@northwestern.edu</w:t>
        </w:r>
      </w:hyperlink>
      <w:r>
        <w:tab/>
      </w:r>
      <w:hyperlink r:id="rId8" w:history="1">
        <w:r>
          <w:rPr>
            <w:rStyle w:val="Hyperlink"/>
          </w:rPr>
          <w:t>karlan@u.northwestern.edu</w:t>
        </w:r>
      </w:hyperlink>
    </w:p>
    <w:p w14:paraId="04FD49CE" w14:textId="77777777" w:rsidR="00FA6E2B" w:rsidRDefault="00000000">
      <w:pPr>
        <w:keepNext/>
        <w:keepLines/>
        <w:tabs>
          <w:tab w:val="left" w:pos="4680"/>
        </w:tabs>
      </w:pPr>
      <w:r>
        <w:rPr>
          <w:b/>
          <w:bCs/>
        </w:rPr>
        <w:t>Professor Lori Beaman</w:t>
      </w:r>
    </w:p>
    <w:p w14:paraId="04050422" w14:textId="77777777" w:rsidR="00FA6E2B" w:rsidRDefault="00000000">
      <w:pPr>
        <w:keepNext/>
        <w:keepLines/>
        <w:tabs>
          <w:tab w:val="left" w:pos="4680"/>
        </w:tabs>
      </w:pPr>
      <w:r>
        <w:t>Department of Economics</w:t>
      </w:r>
    </w:p>
    <w:p w14:paraId="4F7C4AD7" w14:textId="77777777" w:rsidR="00FA6E2B" w:rsidRDefault="00000000">
      <w:pPr>
        <w:keepNext/>
        <w:keepLines/>
        <w:tabs>
          <w:tab w:val="left" w:pos="4680"/>
        </w:tabs>
      </w:pPr>
      <w:r>
        <w:t>Northwestern University</w:t>
      </w:r>
    </w:p>
    <w:p w14:paraId="6E5006AD" w14:textId="77777777" w:rsidR="00FA6E2B" w:rsidRDefault="00000000">
      <w:pPr>
        <w:keepNext/>
        <w:keepLines/>
        <w:tabs>
          <w:tab w:val="left" w:pos="4680"/>
        </w:tabs>
      </w:pPr>
      <w:r>
        <w:t>2211 Campus Drive, Evanston, IL 60208</w:t>
      </w:r>
    </w:p>
    <w:p w14:paraId="6606288C" w14:textId="77777777" w:rsidR="00FA6E2B" w:rsidRDefault="00000000">
      <w:pPr>
        <w:keepNext/>
        <w:keepLines/>
        <w:tabs>
          <w:tab w:val="left" w:pos="4680"/>
        </w:tabs>
      </w:pPr>
      <w:r>
        <w:t>(+1) 847-491-5394</w:t>
      </w:r>
    </w:p>
    <w:p w14:paraId="154E6205" w14:textId="77777777" w:rsidR="00FA6E2B" w:rsidRDefault="00000000">
      <w:pPr>
        <w:keepLines/>
        <w:tabs>
          <w:tab w:val="left" w:pos="4680"/>
        </w:tabs>
        <w:spacing w:after="120"/>
      </w:pPr>
      <w:hyperlink r:id="rId9" w:history="1">
        <w:r>
          <w:rPr>
            <w:rStyle w:val="Hyperlink"/>
          </w:rPr>
          <w:t>l-beaman@northwestern.edu</w:t>
        </w:r>
      </w:hyperlink>
    </w:p>
    <w:sectPr w:rsidR="00FA6E2B">
      <w:pgSz w:w="12240" w:h="15840"/>
      <w:pgMar w:top="720" w:right="1440" w:bottom="72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7B6C23"/>
    <w:multiLevelType w:val="hybridMultilevel"/>
    <w:tmpl w:val="D9E2720A"/>
    <w:lvl w:ilvl="0" w:tplc="5866C634">
      <w:start w:val="1"/>
      <w:numFmt w:val="bullet"/>
      <w:lvlText w:val="●"/>
      <w:lvlJc w:val="left"/>
      <w:pPr>
        <w:ind w:left="720" w:hanging="360"/>
      </w:pPr>
    </w:lvl>
    <w:lvl w:ilvl="1" w:tplc="4A54D9C4">
      <w:start w:val="1"/>
      <w:numFmt w:val="bullet"/>
      <w:lvlText w:val="○"/>
      <w:lvlJc w:val="left"/>
      <w:pPr>
        <w:ind w:left="1440" w:hanging="360"/>
      </w:pPr>
    </w:lvl>
    <w:lvl w:ilvl="2" w:tplc="F2ECDD24">
      <w:start w:val="1"/>
      <w:numFmt w:val="bullet"/>
      <w:lvlText w:val="■"/>
      <w:lvlJc w:val="left"/>
      <w:pPr>
        <w:ind w:left="2160" w:hanging="360"/>
      </w:pPr>
    </w:lvl>
    <w:lvl w:ilvl="3" w:tplc="566A86AC">
      <w:start w:val="1"/>
      <w:numFmt w:val="bullet"/>
      <w:lvlText w:val="●"/>
      <w:lvlJc w:val="left"/>
      <w:pPr>
        <w:ind w:left="2880" w:hanging="360"/>
      </w:pPr>
    </w:lvl>
    <w:lvl w:ilvl="4" w:tplc="D31EC5B2">
      <w:start w:val="1"/>
      <w:numFmt w:val="bullet"/>
      <w:lvlText w:val="○"/>
      <w:lvlJc w:val="left"/>
      <w:pPr>
        <w:ind w:left="3600" w:hanging="360"/>
      </w:pPr>
    </w:lvl>
    <w:lvl w:ilvl="5" w:tplc="DEE450C2">
      <w:start w:val="1"/>
      <w:numFmt w:val="bullet"/>
      <w:lvlText w:val="■"/>
      <w:lvlJc w:val="left"/>
      <w:pPr>
        <w:ind w:left="4320" w:hanging="360"/>
      </w:pPr>
    </w:lvl>
    <w:lvl w:ilvl="6" w:tplc="7D58FF6A">
      <w:start w:val="1"/>
      <w:numFmt w:val="bullet"/>
      <w:lvlText w:val="●"/>
      <w:lvlJc w:val="left"/>
      <w:pPr>
        <w:ind w:left="5040" w:hanging="360"/>
      </w:pPr>
    </w:lvl>
    <w:lvl w:ilvl="7" w:tplc="5460373C">
      <w:start w:val="1"/>
      <w:numFmt w:val="bullet"/>
      <w:lvlText w:val="●"/>
      <w:lvlJc w:val="left"/>
      <w:pPr>
        <w:ind w:left="5760" w:hanging="360"/>
      </w:pPr>
    </w:lvl>
    <w:lvl w:ilvl="8" w:tplc="618806A6">
      <w:start w:val="1"/>
      <w:numFmt w:val="bullet"/>
      <w:lvlText w:val="●"/>
      <w:lvlJc w:val="left"/>
      <w:pPr>
        <w:ind w:left="6480" w:hanging="360"/>
      </w:pPr>
    </w:lvl>
  </w:abstractNum>
  <w:abstractNum w:abstractNumId="1" w15:restartNumberingAfterBreak="0">
    <w:nsid w:val="509536F6"/>
    <w:multiLevelType w:val="hybridMultilevel"/>
    <w:tmpl w:val="790A05AE"/>
    <w:lvl w:ilvl="0" w:tplc="33E8CC38">
      <w:start w:val="1"/>
      <w:numFmt w:val="decimal"/>
      <w:lvlText w:val="%1."/>
      <w:lvlJc w:val="left"/>
      <w:pPr>
        <w:ind w:left="360" w:hanging="360"/>
      </w:pPr>
    </w:lvl>
    <w:lvl w:ilvl="1" w:tplc="25326A7A">
      <w:numFmt w:val="decimal"/>
      <w:lvlText w:val=""/>
      <w:lvlJc w:val="left"/>
    </w:lvl>
    <w:lvl w:ilvl="2" w:tplc="2E2A79D0">
      <w:numFmt w:val="decimal"/>
      <w:lvlText w:val=""/>
      <w:lvlJc w:val="left"/>
    </w:lvl>
    <w:lvl w:ilvl="3" w:tplc="C33C7C62">
      <w:numFmt w:val="decimal"/>
      <w:lvlText w:val=""/>
      <w:lvlJc w:val="left"/>
    </w:lvl>
    <w:lvl w:ilvl="4" w:tplc="23CCCFFC">
      <w:numFmt w:val="decimal"/>
      <w:lvlText w:val=""/>
      <w:lvlJc w:val="left"/>
    </w:lvl>
    <w:lvl w:ilvl="5" w:tplc="89C4869C">
      <w:numFmt w:val="decimal"/>
      <w:lvlText w:val=""/>
      <w:lvlJc w:val="left"/>
    </w:lvl>
    <w:lvl w:ilvl="6" w:tplc="7C9E44D2">
      <w:numFmt w:val="decimal"/>
      <w:lvlText w:val=""/>
      <w:lvlJc w:val="left"/>
    </w:lvl>
    <w:lvl w:ilvl="7" w:tplc="77CA0F98">
      <w:numFmt w:val="decimal"/>
      <w:lvlText w:val=""/>
      <w:lvlJc w:val="left"/>
    </w:lvl>
    <w:lvl w:ilvl="8" w:tplc="B212D07A">
      <w:numFmt w:val="decimal"/>
      <w:lvlText w:val=""/>
      <w:lvlJc w:val="left"/>
    </w:lvl>
  </w:abstractNum>
  <w:num w:numId="1" w16cid:durableId="900755562">
    <w:abstractNumId w:val="0"/>
    <w:lvlOverride w:ilvl="0">
      <w:startOverride w:val="1"/>
    </w:lvlOverride>
  </w:num>
  <w:num w:numId="2" w16cid:durableId="1489051546">
    <w:abstractNumId w:val="1"/>
    <w:lvlOverride w:ilvl="0">
      <w:startOverride w:val="1"/>
    </w:lvlOverride>
  </w:num>
  <w:num w:numId="3" w16cid:durableId="148905154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A6E2B"/>
    <w:rsid w:val="00121621"/>
    <w:rsid w:val="003D6D26"/>
    <w:rsid w:val="00FA6E2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15BD09"/>
  <w15:docId w15:val="{587598DB-0550-4BF1-B34D-B79E865184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mailto:karlan@u.northwestern.edu" TargetMode="External"/><Relationship Id="rId3" Type="http://schemas.openxmlformats.org/officeDocument/2006/relationships/settings" Target="settings.xml"/><Relationship Id="rId7" Type="http://schemas.openxmlformats.org/officeDocument/2006/relationships/hyperlink" Target="mailto:christopher.udry@northwestern.edu"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jimmylee728.github.io/" TargetMode="External"/><Relationship Id="rId11" Type="http://schemas.openxmlformats.org/officeDocument/2006/relationships/fontTable" Target="fontTable.xml"/><Relationship Id="rId5" Type="http://schemas.openxmlformats.org/officeDocument/2006/relationships/hyperlink" Target="mailto:jimmylee@u.northwestern.edu" TargetMode="External"/><Relationship Id="rId10" Type="http://schemas.openxmlformats.org/officeDocument/2006/relationships/hyperlink" Target="mailto:vesall_nourani@g.harvard.edu" TargetMode="External"/><Relationship Id="rId4" Type="http://schemas.openxmlformats.org/officeDocument/2006/relationships/webSettings" Target="webSettings.xml"/><Relationship Id="rId9" Type="http://schemas.openxmlformats.org/officeDocument/2006/relationships/hyperlink" Target="mailto:l-beaman@northwestern.ed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1410</Words>
  <Characters>8037</Characters>
  <Application>Microsoft Office Word</Application>
  <DocSecurity>0</DocSecurity>
  <Lines>66</Lines>
  <Paragraphs>18</Paragraphs>
  <ScaleCrop>false</ScaleCrop>
  <Company/>
  <LinksUpToDate>false</LinksUpToDate>
  <CharactersWithSpaces>9429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Jimmy Lee</cp:lastModifiedBy>
  <cp:revision>2</cp:revision>
  <dcterms:created xsi:type="dcterms:W3CDTF">2026-07-12T07:38:00Z</dcterms:created>
  <dcterms:modified xsi:type="dcterms:W3CDTF">2026-07-12T07:38:00Z</dcterms:modified>
</cp:coreProperties>
</file>