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take school farm training into a home farming project. After parents view a promotional video of the program, I randomize a nudge revealing to students their parents’ optimism about their farm-management skills. Two years later, SBAE improves students’ livelihoods and schooling only with the nudge: income rises 63%, on-time school fee payment 43–47%, and cost-effectiveness for attendance doubles. This study highlights a management aspect of agricultural technology adoption that is subject to information asymmetry: even where engaged parents adopt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