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responds strongly to nudges: even where engaged parents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