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Focus—Endogenous model uncertainty and information acquisition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