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Haskell. Fast, Purely Functional, Lazy. Strongly Typed, Pattern Matching.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Download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http://www.haskell.org/platform/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apt-get|yum install haskell-platform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eclipsefp, visualhaskell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Package manager: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cabal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ghci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Learn For Free: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#haskell on freenode irc, Learn you a haskell, Real world haskell, wikibooks haskell, tryhaskell.org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Search by Type: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Haskell.com/hoogle/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Int, Integer, Float, Bool, Char, String, (Tuples, ..), [Lists, ..] (these can only be of the same type)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Quirks: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-1” means we partially apply the “-” function with “1” as first arg. (-1) = negative 1.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Instead of saying myFunc(x,y) we say myFunc x y. Instead of g(f(X)) we say “g . f x”.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But what if we want fn(x) as an argument of f? “f (fn x)” works and “f $ fn x” is the shorthand.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 hello.hs -- This is a comment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main = putStrLn "Hello, World!"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&gt; ghc -o hello hello.hs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&gt; ./hello (hello.exe on windows)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let a=1; b=2 in a+b ==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let a=1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     b=2 in a+b ==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isEmptyList xs = case xs of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[] -&gt; True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(first: rest) -&gt;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isEmptyList [] = 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isEmptyList xs = False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shd w:fill="f0f0f0" w:val="clear"/>
          <w:rtl w:val="0"/>
        </w:rPr>
        <w:t xml:space="preserve">bodyMassIndex:: (RealFloat a) =&gt; a -&gt; a -&gt;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shd w:fill="f0f0f0" w:val="clear"/>
          <w:rtl w:val="0"/>
        </w:rPr>
        <w:t xml:space="preserve">This is a function signature. The function name is bodyMassIndex. The last “-&gt;” value is always the return value, in this case “String”, the previous two values must be the function arguments. “a” is a type variable, indicating the two arguments will be of the same type “RealFloat”.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0f0f0" w:val="clear"/>
                <w:rtl w:val="0"/>
              </w:rPr>
              <w:t xml:space="preserve">Partial Application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plusOne=(+) 1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 Comprehension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[x*2 | x &lt;-[1..3]] == [1,2,3]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0f0f0" w:val="clear"/>
                <w:rtl w:val="0"/>
              </w:rPr>
              <w:t xml:space="preserve">Sequences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[1..10]</w:t>
              <w:tab/>
              <w:t xml:space="preserve">=&gt;</w:t>
              <w:tab/>
              <w:t xml:space="preserve">[1,2,3,4,5,6,7,8,9,10]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[1,3..10]</w:t>
              <w:tab/>
              <w:t xml:space="preserve">=&gt;</w:t>
              <w:tab/>
              <w:t xml:space="preserve">[1,3,5,7,9]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[1,3..]</w:t>
              <w:tab/>
              <w:t xml:space="preserve">=&gt;</w:t>
              <w:tab/>
              <w:t xml:space="preserve">[1,3,5,..] infinite 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0f0f0" w:val="clear"/>
                <w:rtl w:val="0"/>
              </w:rPr>
              <w:t xml:space="preserve">User defined types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data Color = Red | Green | Blue |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                     Indigo | Violet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“hello “ ++ “world”==“Hello World”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0f0f0" w:val="clear"/>
                <w:rtl w:val="0"/>
              </w:rPr>
              <w:t xml:space="preserve">GHCI </w:t>
            </w: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     :? = Help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it = last value evaluated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:type it = last type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:m +Data.Int=add module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:load xyz = load xyz.hs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let x=1 --Define var or Fn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(-3) == negative 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-3 == fn  x = x-3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type String=[Char]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0f0f0" w:val="clear"/>
                <w:rtl w:val="0"/>
              </w:rPr>
              <w:t xml:space="preserve">Lambdas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addOne = (\x -&gt; x + 1)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(\x -&gt; x + 1) 4 ==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!= is  /= in haskell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“!true” is “not True” in 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2 ^ 3 = 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f0f0f0" w:val="clear"/>
                <w:rtl w:val="0"/>
              </w:rPr>
              <w:t xml:space="preserve">** = float version of ^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map ((*) 2) [1..5]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== Use the function x*2 on each member of a list from 1 to 5 and return a new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foldl (+) 0 [1..5] </w:t>
      </w:r>
      <w:r w:rsidDel="00000000" w:rsidR="00000000" w:rsidRPr="00000000">
        <w:rPr>
          <w:sz w:val="20"/>
          <w:szCs w:val="20"/>
          <w:rtl w:val="0"/>
        </w:rPr>
        <w:t xml:space="preserve">== Snowball the list 1 to 5 into one output value using the (+) operator.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elem 5 in [1..10]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== is the number 5 in the range of 1 to 10?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reverse . take 3 $ “foobar” </w:t>
      </w:r>
      <w:r w:rsidDel="00000000" w:rsidR="00000000" w:rsidRPr="00000000">
        <w:rPr>
          <w:sz w:val="20"/>
          <w:szCs w:val="20"/>
          <w:rtl w:val="0"/>
        </w:rPr>
        <w:t xml:space="preserve">== “oof”. Take the first 3 chars from “foobar” which is “foo”, then reverse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reverse . take 3 “foobar” </w:t>
      </w:r>
      <w:r w:rsidDel="00000000" w:rsidR="00000000" w:rsidRPr="00000000">
        <w:rPr>
          <w:sz w:val="20"/>
          <w:szCs w:val="20"/>
          <w:rtl w:val="0"/>
        </w:rPr>
        <w:t xml:space="preserve">== This fails. composing reverse and take together expects both functions to take 1 arg. If we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                      provide two arguments to take, we have filled all arguments and we cannot compose the two functions.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Record syntax (pretty much a struct but it generates getter helper 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data Person = Person { firstName :: String, lastName :: String, age :: Int} deriving (Show)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6858000" cy="9702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0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431.99999999999994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askell.org/platform/" TargetMode="External"/><Relationship Id="rId6" Type="http://schemas.openxmlformats.org/officeDocument/2006/relationships/image" Target="media/image01.png"/></Relationships>
</file>