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Recall Radar</w:t>
      </w:r>
    </w:p>
    <w:p>
      <w:pPr>
        <w:spacing w:after="80"/>
      </w:pPr>
      <w:r>
        <w:rPr>
          <w:color w:val="595959"/>
          <w:sz w:val="28"/>
          <w:szCs w:val="28"/>
        </w:rPr>
        <w:t xml:space="preserve">Product Requirements Document — v1 (non-food)</w:t>
      </w:r>
    </w:p>
    <w:p>
      <w:pPr>
        <w:spacing w:after="240"/>
      </w:pPr>
      <w:r>
        <w:rPr>
          <w:i/>
          <w:iCs/>
          <w:color w:val="808080"/>
        </w:rPr>
        <w:t xml:space="preserve">Fase 1 deliverable · begeleidend bij het matching-logica-document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Veld</w:t>
            </w:r>
          </w:p>
        </w:tc>
        <w:tc>
          <w:tcPr>
            <w:tcW w:type="dxa" w:w="69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Waarde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Versie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1.0 (concept ter goedkeuring)</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Datum</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15 juni 2026</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Auteur</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Product- &amp; research-partner (Cowork)</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Status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Concept — wacht op akkoord → Fase 2 (databron &amp; schema)</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Scope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v1: non-food consumentenproducten (EU Safety Gate + NVWA), NL-markt</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Basis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Context Pack + Fase 0 validatie-memo (15-06-2026)</w:t>
            </w:r>
          </w:p>
        </w:tc>
      </w:tr>
    </w:tbl>
    <w:p>
      <w:pPr>
        <w:spacing w:after="120"/>
      </w:pPr>
    </w:p>
    <w:sdt>
      <w:sdtPr>
        <w:alias w:val="Inhoud"/>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Probleemstelling</w:t>
      </w:r>
    </w:p>
    <w:p>
      <w:pPr>
        <w:spacing w:after="120"/>
      </w:pPr>
      <w:r>
        <w:t xml:space="preserve">Officiële productterugroepen en veiligheidswaarschuwingen worden via versnipperde kanalen gecommuniceerd: fabrikant- en winkelwebsites, persberichten, de NVWA-site, social media en het wekelijkse EU Safety Gate-rapport. Consumenten horen ervan bij toeval, of helemaal niet. De data bestaat en is deels geaggregeerd, maar er is geen tool die een recall koppelt aan wat een specifieke consument daadwerkelijk in huis heeft en hem of haar gericht waarschuwt.</w:t>
      </w:r>
    </w:p>
    <w:p>
      <w:pPr>
        <w:spacing w:after="120"/>
      </w:pPr>
      <w:r>
        <w:t xml:space="preserve">De vraag van de gebruiker is niet “wat is er allemaal teruggeroepen” — met honderden recalls per jaar over alle categorieën is een generieke feed snel ruis die men negeert — maar “is míjn kinderwagen, babyfoon of staafmixer erbij?”. Vooral ouders van jonge kinderen kopen in categorieën (speelgoed, kinderartikelen, autostoelen) met frequente en soms gevaarlijke recalls; voor hen is de gemoedsrust hoog en de pijn van een gemiste waarschuwing groot.</w:t>
      </w:r>
    </w:p>
    <w:p>
      <w:pPr>
        <w:spacing w:after="120"/>
      </w:pPr>
      <w:r>
        <w:rPr>
          <w:b/>
          <w:bCs/>
        </w:rPr>
        <w:t xml:space="preserve">Kosten van niets doen:</w:t>
      </w:r>
      <w:r>
        <w:t xml:space="preserve"> een gemiste recall op een veiligheidskritisch product kan tot daadwerkelijk risico voor kinderen leiden; voor de gebruiker betekent het verlies van vertrouwen in dat er überhaupt iets meekijkt. De aggregatie bestaat al (Safety Gate-mail, Productwaarschuwing.nl), dus de waarde — en de moat — zit in </w:t>
      </w:r>
      <w:r>
        <w:rPr>
          <w:b/>
          <w:bCs/>
        </w:rPr>
        <w:t xml:space="preserve">personalisatie/matching tegen bezit</w:t>
      </w:r>
      <w:r>
        <w:t xml:space="preserve">, mobiele push, en een privacyvriendelijke “alleen mijn spullen”-architectuur.</w:t>
      </w:r>
    </w:p>
    <w:p>
      <w:pPr>
        <w:pStyle w:val="Heading1"/>
      </w:pPr>
      <w:r>
        <w:t xml:space="preserve">2. Doelen</w:t>
      </w:r>
    </w:p>
    <w:p>
      <w:pPr>
        <w:pStyle w:val="Heading2"/>
      </w:pPr>
      <w:r>
        <w:t xml:space="preserve">Gebruikersdoelen</w:t>
      </w:r>
    </w:p>
    <w:p>
      <w:pPr>
        <w:pStyle w:val="ListParagraph"/>
        <w:numPr>
          <w:ilvl w:val="0"/>
          <w:numId w:val="2"/>
        </w:numPr>
        <w:spacing w:after="60"/>
      </w:pPr>
      <w:r>
        <w:rPr>
          <w:b/>
          <w:bCs/>
        </w:rPr>
        <w:t xml:space="preserve">Nooit een relevante recall missen:</w:t>
      </w:r>
      <w:r>
        <w:t xml:space="preserve"> de gebruiker wordt betrouwbaar gewaarschuwd zodra een product dat hij bezit (of een merk/categorie die hij volgt) wordt teruggeroepen.</w:t>
      </w:r>
    </w:p>
    <w:p>
      <w:pPr>
        <w:pStyle w:val="ListParagraph"/>
        <w:numPr>
          <w:ilvl w:val="0"/>
          <w:numId w:val="2"/>
        </w:numPr>
        <w:spacing w:after="60"/>
      </w:pPr>
      <w:r>
        <w:rPr>
          <w:b/>
          <w:bCs/>
        </w:rPr>
        <w:t xml:space="preserve">Geen ruis:</w:t>
      </w:r>
      <w:r>
        <w:t xml:space="preserve"> de gebruiker ontvangt alleen pushes die er voor hém toe doen, niet de volledige recall-stroom.</w:t>
      </w:r>
    </w:p>
    <w:p>
      <w:pPr>
        <w:pStyle w:val="ListParagraph"/>
        <w:numPr>
          <w:ilvl w:val="0"/>
          <w:numId w:val="2"/>
        </w:numPr>
        <w:spacing w:after="60"/>
      </w:pPr>
      <w:r>
        <w:rPr>
          <w:b/>
          <w:bCs/>
        </w:rPr>
        <w:t xml:space="preserve">Gemoedsrust met minimale moeite:</w:t>
      </w:r>
      <w:r>
        <w:t xml:space="preserve"> binnen enkele minuten ingericht; daarna grotendeels passief, met periodieke geruststelling dat er meegekeken wordt.</w:t>
      </w:r>
    </w:p>
    <w:p>
      <w:pPr>
        <w:pStyle w:val="ListParagraph"/>
        <w:numPr>
          <w:ilvl w:val="0"/>
          <w:numId w:val="2"/>
        </w:numPr>
        <w:spacing w:after="60"/>
      </w:pPr>
      <w:r>
        <w:rPr>
          <w:b/>
          <w:bCs/>
        </w:rPr>
        <w:t xml:space="preserve">Privacy:</w:t>
      </w:r>
      <w:r>
        <w:t xml:space="preserve"> de gebruiker hoeft niet te uploaden wat hij bezit; geen account nodig voor de kern.</w:t>
      </w:r>
    </w:p>
    <w:p>
      <w:pPr>
        <w:pStyle w:val="Heading2"/>
      </w:pPr>
      <w:r>
        <w:t xml:space="preserve">Bedrijfsdoelen (solo, pragmatisch)</w:t>
      </w:r>
    </w:p>
    <w:p>
      <w:pPr>
        <w:pStyle w:val="ListParagraph"/>
        <w:numPr>
          <w:ilvl w:val="0"/>
          <w:numId w:val="2"/>
        </w:numPr>
        <w:spacing w:after="60"/>
      </w:pPr>
      <w:r>
        <w:t xml:space="preserve">Een werkende v1 in de App Store met de NL non-food-dekking, draaiend op minimale, goedkope infra (statische JSON-index + cron-job).</w:t>
      </w:r>
    </w:p>
    <w:p>
      <w:pPr>
        <w:pStyle w:val="ListParagraph"/>
        <w:numPr>
          <w:ilvl w:val="0"/>
          <w:numId w:val="2"/>
        </w:numPr>
        <w:spacing w:after="60"/>
      </w:pPr>
      <w:r>
        <w:t xml:space="preserve">Een meetbaar onderscheidende positie t.o.v. bestaande aggregators (push-op-bezit + privacy-first), als basis voor latere uitbreiding naar voedsel en EU-breed.</w:t>
      </w:r>
    </w:p>
    <w:p>
      <w:pPr>
        <w:pStyle w:val="ListParagraph"/>
        <w:numPr>
          <w:ilvl w:val="0"/>
          <w:numId w:val="2"/>
        </w:numPr>
        <w:spacing w:after="60"/>
      </w:pPr>
      <w:r>
        <w:t xml:space="preserve">Een eerste betalende laag (eenmalige Pro-unlock) die het project zelfdragend maakt zonder dat de gratis laag waardeloos wordt.</w:t>
      </w:r>
    </w:p>
    <w:p>
      <w:pPr>
        <w:pStyle w:val="Heading2"/>
      </w:pPr>
      <w:r>
        <w:t xml:space="preserve">Meetbare uitkomsten (zie ook §6)</w:t>
      </w:r>
    </w:p>
    <w:p>
      <w:pPr>
        <w:pStyle w:val="ListParagraph"/>
        <w:numPr>
          <w:ilvl w:val="0"/>
          <w:numId w:val="2"/>
        </w:numPr>
        <w:spacing w:after="60"/>
      </w:pPr>
      <w:r>
        <w:t xml:space="preserve">≥ 60% van nieuwe gebruikers heeft binnen de eerste sessie minstens één merk/categorie of product toegevoegd (activatie).</w:t>
      </w:r>
    </w:p>
    <w:p>
      <w:pPr>
        <w:pStyle w:val="ListParagraph"/>
        <w:numPr>
          <w:ilvl w:val="0"/>
          <w:numId w:val="2"/>
        </w:numPr>
        <w:spacing w:after="60"/>
      </w:pPr>
      <w:r>
        <w:t xml:space="preserve">Mediane tijd tot eerste “bewaakt”-staat &lt; 3 minuten.</w:t>
      </w:r>
    </w:p>
    <w:p>
      <w:pPr>
        <w:pStyle w:val="ListParagraph"/>
        <w:numPr>
          <w:ilvl w:val="0"/>
          <w:numId w:val="2"/>
        </w:numPr>
        <w:spacing w:after="60"/>
      </w:pPr>
      <w:r>
        <w:t xml:space="preserve">Push-precisie: ≥ 90% van verstuurde “relevante recall”-pushes wordt door de gebruiker bevestigd als terecht (geen valse paniek).</w:t>
      </w:r>
    </w:p>
    <w:p>
      <w:pPr>
        <w:pStyle w:val="Heading1"/>
      </w:pPr>
      <w:r>
        <w:t xml:space="preserve">3. Non-goals (bewust buiten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Non-goal</w:t>
            </w:r>
          </w:p>
        </w:tc>
        <w:tc>
          <w:tcPr>
            <w:tcW w:type="dxa" w:w="59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Waarom buiten scope</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Voedsel / RASFF (incl. babyvoeding)</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Apart EU-systeem, andere ingestion en batch/lot-zware matching. Datamodel wél food-ready ontworpen; aparte module na v1.</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Server-side matching of bezit-upload</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Strijdig met de privacy-first moat en met de backend-loze opzet. Matching blijft on-device.</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Garantie-/onderhoudsbeheer, bon-vault, meerdere woningen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Waardevolle retentie-hooks, maar verbreden de scope; gepland voor LATER.</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Firmware-/security-signalen voor smart-home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Heterogene, onbetrouwbare bronnen; apart traject.</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Volledigheidsgarantie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App is informatief en niet uitputtend; de officiële bron/fabrikant blijft leidend. Dit is een bewuste positionering, geen tekortkoming.</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Account/login voor de kern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Niet nodig; verhoogt drempel en privacy-risico. Optionele iCloud-sync voor gezin-delen is SHOULD.</w:t>
            </w:r>
          </w:p>
        </w:tc>
      </w:tr>
    </w:tbl>
    <w:p>
      <w:pPr>
        <w:pStyle w:val="Heading1"/>
      </w:pPr>
      <w:r>
        <w:t xml:space="preserve">4. Doelgroepen &amp; user stories</w:t>
      </w:r>
    </w:p>
    <w:p>
      <w:pPr>
        <w:spacing w:after="120"/>
      </w:pPr>
      <w:r>
        <w:rPr>
          <w:b/>
          <w:bCs/>
        </w:rPr>
        <w:t xml:space="preserve">Primair (v1-spits): ouder van jonge kinderen.</w:t>
      </w:r>
      <w:r>
        <w:t xml:space="preserve"> Koopt veel speelgoed, babyartikelen en autostoelen — categorieën met frequente, soms gevaarlijke recalls. Hoge gemoedsrust-waarde; wil gericht gewaarschuwd worden, niet alles doorlezen.</w:t>
      </w:r>
    </w:p>
    <w:p>
      <w:pPr>
        <w:spacing w:after="120"/>
      </w:pPr>
      <w:r>
        <w:rPr>
          <w:b/>
          <w:bCs/>
        </w:rPr>
        <w:t xml:space="preserve">Secundair (verbreding): de huishoudbeheerder</w:t>
      </w:r>
      <w:r>
        <w:t xml:space="preserve"> (witgoed/elektronica/keuken) en </w:t>
      </w:r>
      <w:r>
        <w:rPr>
          <w:b/>
          <w:bCs/>
        </w:rPr>
        <w:t xml:space="preserve">de tech-/smart-home-bezitter</w:t>
      </w:r>
      <w:r>
        <w:t xml:space="preserve"> (veel verbonden apparaten). </w:t>
      </w:r>
      <w:r>
        <w:rPr>
          <w:b/>
          <w:bCs/>
        </w:rPr>
        <w:t xml:space="preserve">De mantelzorger</w:t>
      </w:r>
      <w:r>
        <w:t xml:space="preserve"> houdt het ook in de gaten voor familie (gezin-delen, SHOULD).</w:t>
      </w:r>
    </w:p>
    <w:p>
      <w:pPr>
        <w:pStyle w:val="Heading2"/>
      </w:pPr>
      <w:r>
        <w:t xml:space="preserve">User stories (geprioriteerd)</w:t>
      </w:r>
    </w:p>
    <w:p>
      <w:pPr>
        <w:pStyle w:val="ListParagraph"/>
        <w:numPr>
          <w:ilvl w:val="0"/>
          <w:numId w:val="2"/>
        </w:numPr>
        <w:spacing w:after="60"/>
      </w:pPr>
      <w:r>
        <w:t xml:space="preserve">Als ouder wil ik in een paar tikken de categorieën aanvinken die ik belangrijk vind (bv. speelgoed, autostoelen), zodat ik direct bewaakt ben zonder elk product in te voeren.</w:t>
      </w:r>
    </w:p>
    <w:p>
      <w:pPr>
        <w:pStyle w:val="ListParagraph"/>
        <w:numPr>
          <w:ilvl w:val="0"/>
          <w:numId w:val="2"/>
        </w:numPr>
        <w:spacing w:after="60"/>
      </w:pPr>
      <w:r>
        <w:t xml:space="preserve">Als gebruiker wil ik een product toevoegen door de barcode te scannen, zodat ik mijn spullen snel en foutloos registreer.</w:t>
      </w:r>
    </w:p>
    <w:p>
      <w:pPr>
        <w:pStyle w:val="ListParagraph"/>
        <w:numPr>
          <w:ilvl w:val="0"/>
          <w:numId w:val="2"/>
        </w:numPr>
        <w:spacing w:after="60"/>
      </w:pPr>
      <w:r>
        <w:t xml:space="preserve">Als gebruiker wil ik een product handmatig toevoegen met merk, model en categorie, zodat ook spullen zonder scanbare code meetellen.</w:t>
      </w:r>
    </w:p>
    <w:p>
      <w:pPr>
        <w:pStyle w:val="ListParagraph"/>
        <w:numPr>
          <w:ilvl w:val="0"/>
          <w:numId w:val="2"/>
        </w:numPr>
        <w:spacing w:after="60"/>
      </w:pPr>
      <w:r>
        <w:t xml:space="preserve">Als gebruiker wil ik alleen een push krijgen als een recall mijn product of mijn gevolgde merk/categorie raakt, zodat ik niet word overspoeld.</w:t>
      </w:r>
    </w:p>
    <w:p>
      <w:pPr>
        <w:pStyle w:val="ListParagraph"/>
        <w:numPr>
          <w:ilvl w:val="0"/>
          <w:numId w:val="2"/>
        </w:numPr>
        <w:spacing w:after="60"/>
      </w:pPr>
      <w:r>
        <w:t xml:space="preserve">Als gebruiker wil ik bij een onzekere match gevraagd worden “is dit van jou?”, zodat ik vals alarm kan wegklikken en gemiste recalls kan voorkomen.</w:t>
      </w:r>
    </w:p>
    <w:p>
      <w:pPr>
        <w:pStyle w:val="ListParagraph"/>
        <w:numPr>
          <w:ilvl w:val="0"/>
          <w:numId w:val="2"/>
        </w:numPr>
        <w:spacing w:after="60"/>
      </w:pPr>
      <w:r>
        <w:t xml:space="preserve">Als gebruiker wil ik per recall zien wat ik moet doen (stoppen met gebruik, retour/terugbetaling), met de officiële bron-link, foto en batch/lot, zodat ik meteen kan handelen.</w:t>
      </w:r>
    </w:p>
    <w:p>
      <w:pPr>
        <w:pStyle w:val="ListParagraph"/>
        <w:numPr>
          <w:ilvl w:val="0"/>
          <w:numId w:val="2"/>
        </w:numPr>
        <w:spacing w:after="60"/>
      </w:pPr>
      <w:r>
        <w:t xml:space="preserve">Als gebruiker wil ik een browsebare NL/EU-feed met categoriefilter, zodat ik ook zonder push kan rondkijken.</w:t>
      </w:r>
    </w:p>
    <w:p>
      <w:pPr>
        <w:pStyle w:val="ListParagraph"/>
        <w:numPr>
          <w:ilvl w:val="0"/>
          <w:numId w:val="2"/>
        </w:numPr>
        <w:spacing w:after="60"/>
      </w:pPr>
      <w:r>
        <w:t xml:space="preserve">Als gebruiker wil ik maandelijks een korte geruststelling (“geen enkele recall raakte jouw 12 producten”), zodat ik weet dat de app actief meekijkt.</w:t>
      </w:r>
    </w:p>
    <w:p>
      <w:pPr>
        <w:pStyle w:val="ListParagraph"/>
        <w:numPr>
          <w:ilvl w:val="0"/>
          <w:numId w:val="2"/>
        </w:numPr>
        <w:spacing w:after="60"/>
      </w:pPr>
      <w:r>
        <w:t xml:space="preserve">Als privacybewuste gebruiker wil ik dat mijn productlijst op mijn toestel/iCloud blijft en ik geen account hoef te maken, zodat niemand weet wat ik bezit.</w:t>
      </w:r>
    </w:p>
    <w:p>
      <w:pPr>
        <w:pStyle w:val="Heading1"/>
      </w:pPr>
      <w:r>
        <w:t xml:space="preserve">5. Scope &amp; requirements</w:t>
      </w:r>
    </w:p>
    <w:p>
      <w:pPr>
        <w:spacing w:after="120"/>
      </w:pPr>
      <w:r>
        <w:t xml:space="preserve">Geprioriteerd volgens MoSCoW. P0 = de app is niet levensvatbaar zonder; P1 = snelle follow-up; P2 = architecturale voorbereiding, niet bouwen in v1. Acceptatiecriteria in Given/When/Then of als checklist.</w:t>
      </w:r>
    </w:p>
    <w:p>
      <w:pPr>
        <w:pStyle w:val="Heading2"/>
      </w:pPr>
      <w:r>
        <w:t xml:space="preserve">P0 — Must-have (v1)</w:t>
      </w:r>
    </w:p>
    <w:p>
      <w:pPr>
        <w:pStyle w:val="Heading3"/>
      </w:pPr>
      <w:r>
        <w:t xml:space="preserve">P0-1 Producten &amp; abonnementen toevoegen</w:t>
      </w:r>
    </w:p>
    <w:p>
      <w:pPr>
        <w:pStyle w:val="ListParagraph"/>
        <w:numPr>
          <w:ilvl w:val="0"/>
          <w:numId w:val="2"/>
        </w:numPr>
        <w:spacing w:after="60"/>
      </w:pPr>
      <w:r>
        <w:t xml:space="preserve">Merk/categorie-abonnement (hoofdpad, 0 friction), handmatig (merk + model + categorie) en barcode/EAN-scan.</w:t>
      </w:r>
    </w:p>
    <w:p>
      <w:pPr>
        <w:pStyle w:val="ListParagraph"/>
        <w:numPr>
          <w:ilvl w:val="0"/>
          <w:numId w:val="2"/>
        </w:numPr>
        <w:spacing w:after="60"/>
      </w:pPr>
      <w:r>
        <w:t xml:space="preserve">Given de gebruiker opent de app voor het eerst, When hij de onboarding doorloopt, Then kan hij minstens één categorie of merk volgen zónder een individueel product in te voeren.</w:t>
      </w:r>
    </w:p>
    <w:p>
      <w:pPr>
        <w:pStyle w:val="ListParagraph"/>
        <w:numPr>
          <w:ilvl w:val="0"/>
          <w:numId w:val="2"/>
        </w:numPr>
        <w:spacing w:after="60"/>
      </w:pPr>
      <w:r>
        <w:t xml:space="preserve">Given de gebruiker scant een EAN-barcode, When de code geldig is, Then wordt een product met die barcode aangemaakt en (indien gevonden) merk/categorie voorin gevuld.</w:t>
      </w:r>
    </w:p>
    <w:p>
      <w:pPr>
        <w:pStyle w:val="ListParagraph"/>
        <w:numPr>
          <w:ilvl w:val="0"/>
          <w:numId w:val="2"/>
        </w:numPr>
        <w:spacing w:after="60"/>
      </w:pPr>
      <w:r>
        <w:t xml:space="preserve">Negatief: een ongeldige/onleesbare barcode toont een duidelijke melding en biedt handmatige invoer aan.</w:t>
      </w:r>
    </w:p>
    <w:p>
      <w:pPr>
        <w:pStyle w:val="Heading3"/>
      </w:pPr>
      <w:r>
        <w:t xml:space="preserve">P0-2 Matching tegen Safety Gate (non-food) + NVWA</w:t>
      </w:r>
    </w:p>
    <w:p>
      <w:pPr>
        <w:pStyle w:val="ListParagraph"/>
        <w:numPr>
          <w:ilvl w:val="0"/>
          <w:numId w:val="2"/>
        </w:numPr>
        <w:spacing w:after="60"/>
      </w:pPr>
      <w:r>
        <w:t xml:space="preserve">Inkomende alerts worden genormaliseerd en gebalanceerd gematcht tegen de registratie op barcode, merk+model en merk+categorie, met een confidence-score (zie matching-logica-document).</w:t>
      </w:r>
    </w:p>
    <w:p>
      <w:pPr>
        <w:pStyle w:val="ListParagraph"/>
        <w:numPr>
          <w:ilvl w:val="0"/>
          <w:numId w:val="2"/>
        </w:numPr>
        <w:spacing w:after="60"/>
      </w:pPr>
      <w:r>
        <w:t xml:space="preserve">Given een nieuwe alert matcht een product met hoge confidence, When de index ververst, Then ontvangt de gebruiker een push die de recall en het eigen product toont.</w:t>
      </w:r>
    </w:p>
    <w:p>
      <w:pPr>
        <w:pStyle w:val="ListParagraph"/>
        <w:numPr>
          <w:ilvl w:val="0"/>
          <w:numId w:val="2"/>
        </w:numPr>
        <w:spacing w:after="60"/>
      </w:pPr>
      <w:r>
        <w:t xml:space="preserve">Given een match met middelhoge confidence, When de index ververst, Then krijgt de gebruiker een zachte “mogelijk van jou? bevestig”-melding i.p.v. een alarmerende push.</w:t>
      </w:r>
    </w:p>
    <w:p>
      <w:pPr>
        <w:pStyle w:val="ListParagraph"/>
        <w:numPr>
          <w:ilvl w:val="0"/>
          <w:numId w:val="2"/>
        </w:numPr>
        <w:spacing w:after="60"/>
      </w:pPr>
      <w:r>
        <w:t xml:space="preserve">Given een match met lage confidence, Then verschijnt de recall alleen in de feed, zonder push.</w:t>
      </w:r>
    </w:p>
    <w:p>
      <w:pPr>
        <w:pStyle w:val="Heading3"/>
      </w:pPr>
      <w:r>
        <w:t xml:space="preserve">P0-3 Browsebare NL/EU-recallfeed met categoriefilter</w:t>
      </w:r>
    </w:p>
    <w:p>
      <w:pPr>
        <w:pStyle w:val="ListParagraph"/>
        <w:numPr>
          <w:ilvl w:val="0"/>
          <w:numId w:val="2"/>
        </w:numPr>
        <w:spacing w:after="60"/>
      </w:pPr>
      <w:r>
        <w:t xml:space="preserve">Chronologische feed met filters, minimaal de groepen “kinderen/speelgoed”, “elektronica”, “witgoed”.</w:t>
      </w:r>
    </w:p>
    <w:p>
      <w:pPr>
        <w:pStyle w:val="ListParagraph"/>
        <w:numPr>
          <w:ilvl w:val="0"/>
          <w:numId w:val="2"/>
        </w:numPr>
        <w:spacing w:after="60"/>
      </w:pPr>
      <w:r>
        <w:t xml:space="preserve">Given de gebruiker opent de feed, When hij een categoriefilter kiest, Then ziet hij alleen recalls in die categorie, nieuwste eerst.</w:t>
      </w:r>
    </w:p>
    <w:p>
      <w:pPr>
        <w:pStyle w:val="Heading3"/>
      </w:pPr>
      <w:r>
        <w:t xml:space="preserve">P0-4 Recall-detail met handelingsadvies</w:t>
      </w:r>
    </w:p>
    <w:p>
      <w:pPr>
        <w:pStyle w:val="ListParagraph"/>
        <w:numPr>
          <w:ilvl w:val="0"/>
          <w:numId w:val="2"/>
        </w:numPr>
        <w:spacing w:after="60"/>
      </w:pPr>
      <w:r>
        <w:t xml:space="preserve">Per recall: wat te doen (stoppen met gebruik / retour / terugbetaling), risico-omschrijving, foto, merk/model, batch/lot, datum, bron-link en disclaimer.</w:t>
      </w:r>
    </w:p>
    <w:p>
      <w:pPr>
        <w:pStyle w:val="ListParagraph"/>
        <w:numPr>
          <w:ilvl w:val="0"/>
          <w:numId w:val="2"/>
        </w:numPr>
        <w:spacing w:after="60"/>
      </w:pPr>
      <w:r>
        <w:t xml:space="preserve">Given de gebruiker opent een recall, Then ziet hij het handelingsadvies en een knop naar de officiële bron.</w:t>
      </w:r>
    </w:p>
    <w:p>
      <w:pPr>
        <w:pStyle w:val="Heading3"/>
      </w:pPr>
      <w:r>
        <w:t xml:space="preserve">P0-5 Privacy on-device, geen account</w:t>
      </w:r>
    </w:p>
    <w:p>
      <w:pPr>
        <w:pStyle w:val="ListParagraph"/>
        <w:numPr>
          <w:ilvl w:val="0"/>
          <w:numId w:val="2"/>
        </w:numPr>
        <w:spacing w:after="60"/>
      </w:pPr>
      <w:r>
        <w:t xml:space="preserve">Productregistratie blijft op het toestel/in de iCloud van de gebruiker; matching gebeurt client-side; geen account voor de kernfunctie; geen upload van bezit.</w:t>
      </w:r>
    </w:p>
    <w:p>
      <w:pPr>
        <w:pStyle w:val="ListParagraph"/>
        <w:numPr>
          <w:ilvl w:val="0"/>
          <w:numId w:val="2"/>
        </w:numPr>
        <w:spacing w:after="60"/>
      </w:pPr>
      <w:r>
        <w:t xml:space="preserve">Checklist: geen netwerkverzoek bevat de productlijst; alert-index wordt gedownload, niet de lijst geüpload; camera/scan wordt met uitleg om toestemming gevraagd.</w:t>
      </w:r>
    </w:p>
    <w:p>
      <w:pPr>
        <w:pStyle w:val="Heading3"/>
      </w:pPr>
      <w:r>
        <w:t xml:space="preserve">P0-6 Maandelijkse geruststelling-digest</w:t>
      </w:r>
    </w:p>
    <w:p>
      <w:pPr>
        <w:spacing w:after="120"/>
      </w:pPr>
      <w:r>
        <w:rPr>
          <w:b/>
          <w:bCs/>
        </w:rPr>
        <w:t xml:space="preserve">Opgewaardeerd van SHOULD naar MUST.</w:t>
      </w:r>
      <w:r>
        <w:t xml:space="preserve"> Recalls op eigen spullen zijn zeldzaam; zonder dit voelt de app “stil” en daalt het vertrouwen dat hij actief meekijkt. Dit is de belangrijkste retentie-hook en kost vrijwel niets.</w:t>
      </w:r>
    </w:p>
    <w:p>
      <w:pPr>
        <w:pStyle w:val="ListParagraph"/>
        <w:numPr>
          <w:ilvl w:val="0"/>
          <w:numId w:val="2"/>
        </w:numPr>
        <w:spacing w:after="60"/>
      </w:pPr>
      <w:r>
        <w:t xml:space="preserve">Given de gebruiker bewaakt minstens één product/categorie, When er een maand verstrijkt, Then ontvangt hij een korte melding (bv. “deze maand raakte geen enkele recall jouw 12 producten” of een samenvatting als er wél iets was).</w:t>
      </w:r>
    </w:p>
    <w:p>
      <w:pPr>
        <w:pStyle w:val="Heading3"/>
      </w:pPr>
      <w:r>
        <w:t xml:space="preserve">P0-7 Disclaimer &amp; bronvermelding</w:t>
      </w:r>
    </w:p>
    <w:p>
      <w:pPr>
        <w:pStyle w:val="ListParagraph"/>
        <w:numPr>
          <w:ilvl w:val="0"/>
          <w:numId w:val="2"/>
        </w:numPr>
        <w:spacing w:after="60"/>
      </w:pPr>
      <w:r>
        <w:t xml:space="preserve">Duidelijke, altijd bereikbare disclaimer (informatief, niet uitputtend; officiële bron leidend) en bronvermelding per recall.</w:t>
      </w:r>
    </w:p>
    <w:p>
      <w:pPr>
        <w:pStyle w:val="Heading2"/>
      </w:pPr>
      <w:r>
        <w:t xml:space="preserve">P1 — Should-have (snelle follow-up)</w:t>
      </w:r>
    </w:p>
    <w:p>
      <w:pPr>
        <w:pStyle w:val="ListParagraph"/>
        <w:numPr>
          <w:ilvl w:val="0"/>
          <w:numId w:val="2"/>
        </w:numPr>
        <w:spacing w:after="60"/>
      </w:pPr>
      <w:r>
        <w:t xml:space="preserve">Home-screen widget met recente recalls in de gevolgde categorieën.</w:t>
      </w:r>
    </w:p>
    <w:p>
      <w:pPr>
        <w:pStyle w:val="ListParagraph"/>
        <w:numPr>
          <w:ilvl w:val="0"/>
          <w:numId w:val="2"/>
        </w:numPr>
        <w:spacing w:after="60"/>
      </w:pPr>
      <w:r>
        <w:t xml:space="preserve">Gezin-/huishoud-delen via iCloud (gedeelde productlijst).</w:t>
      </w:r>
    </w:p>
    <w:p>
      <w:pPr>
        <w:pStyle w:val="ListParagraph"/>
        <w:numPr>
          <w:ilvl w:val="0"/>
          <w:numId w:val="2"/>
        </w:numPr>
        <w:spacing w:after="60"/>
      </w:pPr>
      <w:r>
        <w:t xml:space="preserve">Foto van het typeplaatje → model/serienummer via OCR; bon importeren (foto/PDF) → producten extraheren.</w:t>
      </w:r>
    </w:p>
    <w:p>
      <w:pPr>
        <w:pStyle w:val="ListParagraph"/>
        <w:numPr>
          <w:ilvl w:val="0"/>
          <w:numId w:val="2"/>
        </w:numPr>
        <w:spacing w:after="60"/>
      </w:pPr>
      <w:r>
        <w:t xml:space="preserve">Pro-unlock (eenmalig): onbeperkt producten (gratis bv. tot 10), gezin-delen, instant-alerts.</w:t>
      </w:r>
    </w:p>
    <w:p>
      <w:pPr>
        <w:pStyle w:val="Heading2"/>
      </w:pPr>
      <w:r>
        <w:t xml:space="preserve">P2 — Future considerations (alleen ontwerp-ruimte houden)</w:t>
      </w:r>
    </w:p>
    <w:p>
      <w:pPr>
        <w:pStyle w:val="ListParagraph"/>
        <w:numPr>
          <w:ilvl w:val="0"/>
          <w:numId w:val="2"/>
        </w:numPr>
        <w:spacing w:after="60"/>
      </w:pPr>
      <w:r>
        <w:t xml:space="preserve">Voedsel-module (RASFF) incl. babyvoeding — datamodel nu al food-ready (bron-enum, batch/lot).</w:t>
      </w:r>
    </w:p>
    <w:p>
      <w:pPr>
        <w:pStyle w:val="ListParagraph"/>
        <w:numPr>
          <w:ilvl w:val="0"/>
          <w:numId w:val="2"/>
        </w:numPr>
        <w:spacing w:after="60"/>
      </w:pPr>
      <w:r>
        <w:t xml:space="preserve">Garantie-vervaldatum + onderhouds-/veiligheidsreminders (rookmelder-batterij, filters) als retentie-hooks.</w:t>
      </w:r>
    </w:p>
    <w:p>
      <w:pPr>
        <w:pStyle w:val="ListParagraph"/>
        <w:numPr>
          <w:ilvl w:val="0"/>
          <w:numId w:val="2"/>
        </w:numPr>
        <w:spacing w:after="60"/>
      </w:pPr>
      <w:r>
        <w:t xml:space="preserve">Bon-vault, meerdere woningen, EU-breed/Engelstalig, officiële EC-API als secundaire bron.</w:t>
      </w:r>
    </w:p>
    <w:p>
      <w:pPr>
        <w:pStyle w:val="Heading1"/>
      </w:pPr>
      <w:r>
        <w:t xml:space="preserve">6. Success metrics</w:t>
      </w:r>
    </w:p>
    <w:p>
      <w:pPr>
        <w:pStyle w:val="Heading2"/>
      </w:pPr>
      <w:r>
        <w:t xml:space="preserve">Leading indicators (dagen–weken)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Metric</w:t>
            </w:r>
          </w:p>
        </w:tc>
        <w:tc>
          <w:tcPr>
            <w:tcW w:type="dxa" w:w="2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Doel</w:t>
            </w:r>
          </w:p>
        </w:tc>
        <w:tc>
          <w:tcPr>
            <w:tcW w:type="dxa" w:w="3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Stretch</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Activatie: ≥ 1 product/categorie toegevoegd in sessie 1</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60%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75%</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Mediane tijd tot eerste bewaakt-staat</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&lt; 3 min</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&lt; 90 sec</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Onboarding-voltooiing</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70%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85%</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Push-precisie (terecht bevonden door gebruiker)</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90%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95%</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Scan-slagingsratio (geldige barcode → product)</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85%</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95%</w:t>
            </w:r>
          </w:p>
        </w:tc>
      </w:tr>
    </w:tbl>
    <w:p>
      <w:pPr>
        <w:pStyle w:val="Heading2"/>
      </w:pPr>
      <w:r>
        <w:t xml:space="preserve">Lagging indicators (weken–maanden)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Metric</w:t>
            </w:r>
          </w:p>
        </w:tc>
        <w:tc>
          <w:tcPr>
            <w:tcW w:type="dxa" w:w="5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Doel</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30-dagen-retentie (app behouden + minstens digest geopend)</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40%</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Aandeel dat de maand-digest opent</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35%</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Pro-conversie (gratis → eenmalige unlock)</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2–5% in 90 dagen</w:t>
            </w:r>
          </w:p>
        </w:tc>
      </w:tr>
      <w:tr>
        <w:trPr>
          <w:tblHeader w:val="false"/>
        </w:trP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App Store-rating</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4,5</w:t>
            </w:r>
          </w:p>
        </w:tc>
      </w:tr>
    </w:tbl>
    <w:p>
      <w:pPr>
        <w:spacing w:after="120"/>
      </w:pPr>
      <w:r>
        <w:rPr>
          <w:b/>
          <w:bCs/>
        </w:rPr>
        <w:t xml:space="preserve">Meetmethode:</w:t>
      </w:r>
      <w:r>
        <w:t xml:space="preserve"> privacyvriendelijke, geaggregeerde event-tellingen (geen bezit-data). Evalueren op 1 week, 1 maand en 1 kwartaal na launch. Push-precisie wordt afgeleid uit de “is dit van jou?”-bevestigingen, lokaal verzameld en geanonimiseerd.</w:t>
      </w:r>
    </w:p>
    <w:p>
      <w:pPr>
        <w:pStyle w:val="Heading1"/>
      </w:pPr>
      <w:r>
        <w:t xml:space="preserve">7. Open vragen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gridCol w:w="1760"/>
      </w:tblGrid>
      <w:tr>
        <w:trPr>
          <w:tblHeader/>
        </w:trPr>
        <w:tc>
          <w:tcPr>
            <w:tcW w:type="dxa" w:w="5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Vraag</w:t>
            </w:r>
          </w:p>
        </w:tc>
        <w:tc>
          <w:tcPr>
            <w:tcW w:type="dxa" w:w="2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Wie</w:t>
            </w:r>
          </w:p>
        </w:tc>
        <w:tc>
          <w:tcPr>
            <w:tcW w:type="dxa" w:w="1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sz w:val="20"/>
                <w:szCs w:val="20"/>
              </w:rPr>
              <w:t xml:space="preserve">Blokkerend?</w:t>
            </w:r>
          </w:p>
        </w:tc>
      </w:tr>
      <w:tr>
        <w:trPr>
          <w:tblHeader w:val="false"/>
        </w:trPr>
        <w:tc>
          <w:tcPr>
            <w:tcW w:type="dxa" w:w="5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Welk push-mechanisme: louter lokale notificaties bij index-refresh, of lichte APNs voor near-real-time?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Engineering</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Nee (Fase 3)</w:t>
            </w:r>
          </w:p>
        </w:tc>
      </w:tr>
      <w:tr>
        <w:trPr>
          <w:tblHeader w:val="false"/>
        </w:trPr>
        <w:tc>
          <w:tcPr>
            <w:tcW w:type="dxa" w:w="5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Heeft NVWA een voorkeurs-machinekanaal en volume-/refresh-richtlijnen naast de publieke RSS?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NVWA / jij</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Nee</w:t>
            </w:r>
          </w:p>
        </w:tc>
      </w:tr>
      <w:tr>
        <w:trPr>
          <w:tblHeader w:val="false"/>
        </w:trPr>
        <w:tc>
          <w:tcPr>
            <w:tcW w:type="dxa" w:w="5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Welke gratis-laag-limiet voelt eerlijk én zet aan tot upgrade (bv. 10 producten)?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Product / jij</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Nee</w:t>
            </w:r>
          </w:p>
        </w:tc>
      </w:tr>
      <w:tr>
        <w:trPr>
          <w:tblHeader w:val="false"/>
        </w:trPr>
        <w:tc>
          <w:tcPr>
            <w:tcW w:type="dxa" w:w="5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Confidence-drempels exact afstellen op echte data (high/medium/low grenzen).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Data / Fase 2-3</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Nee</w:t>
            </w:r>
          </w:p>
        </w:tc>
      </w:tr>
      <w:tr>
        <w:trPr>
          <w:tblHeader w:val="false"/>
        </w:trPr>
        <w:tc>
          <w:tcPr>
            <w:tcW w:type="dxa" w:w="5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Hoe categorie-taxonomie van Safety Gate + NVWA mappen naar de “jonge-gezin”-groep?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Data / Fase 2</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Ja, voor Fase 2</w:t>
            </w:r>
          </w:p>
        </w:tc>
      </w:tr>
    </w:tbl>
    <w:p>
      <w:pPr>
        <w:pStyle w:val="Heading1"/>
      </w:pPr>
      <w:r>
        <w:t xml:space="preserve">8. Timeline &amp; fasering</w:t>
      </w:r>
    </w:p>
    <w:p>
      <w:pPr>
        <w:spacing w:after="120"/>
      </w:pPr>
      <w:r>
        <w:t xml:space="preserve">Geen harde externe deadline. Voorgestelde fasering, aansluitend op de Cowork-fasen en daarna de bouw in Claude Code:</w:t>
      </w:r>
    </w:p>
    <w:p>
      <w:pPr>
        <w:pStyle w:val="ListParagraph"/>
        <w:numPr>
          <w:ilvl w:val="0"/>
          <w:numId w:val="2"/>
        </w:numPr>
        <w:spacing w:after="60"/>
      </w:pPr>
      <w:r>
        <w:rPr>
          <w:b/>
          <w:bCs/>
        </w:rPr>
        <w:t xml:space="preserve">Fase 2 (nu volgend):</w:t>
      </w:r>
      <w:r>
        <w:t xml:space="preserve"> databron-matrix + genormaliseerd alert-schema + categorie-taxonomie.</w:t>
      </w:r>
    </w:p>
    <w:p>
      <w:pPr>
        <w:pStyle w:val="ListParagraph"/>
        <w:numPr>
          <w:ilvl w:val="0"/>
          <w:numId w:val="2"/>
        </w:numPr>
        <w:spacing w:after="60"/>
      </w:pPr>
      <w:r>
        <w:rPr>
          <w:b/>
          <w:bCs/>
        </w:rPr>
        <w:t xml:space="preserve">Fase 3:</w:t>
      </w:r>
      <w:r>
        <w:t xml:space="preserve"> build-handoff — ingestion-job (cron → JSON-index) en SwiftUI-app (download, on-device matching, notificaties), datamodellen, takenlijst, CLAUDE.md.</w:t>
      </w:r>
    </w:p>
    <w:p>
      <w:pPr>
        <w:pStyle w:val="ListParagraph"/>
        <w:numPr>
          <w:ilvl w:val="0"/>
          <w:numId w:val="2"/>
        </w:numPr>
        <w:spacing w:after="60"/>
      </w:pPr>
      <w:r>
        <w:rPr>
          <w:b/>
          <w:bCs/>
        </w:rPr>
        <w:t xml:space="preserve">Bouw, deel 1:</w:t>
      </w:r>
      <w:r>
        <w:t xml:space="preserve"> ingestion-pipeline eerst (genormaliseerde JSON-index live + getest).</w:t>
      </w:r>
    </w:p>
    <w:p>
      <w:pPr>
        <w:pStyle w:val="ListParagraph"/>
        <w:numPr>
          <w:ilvl w:val="0"/>
          <w:numId w:val="2"/>
        </w:numPr>
        <w:spacing w:after="60"/>
      </w:pPr>
      <w:r>
        <w:rPr>
          <w:b/>
          <w:bCs/>
        </w:rPr>
        <w:t xml:space="preserve">Bouw, deel 2:</w:t>
      </w:r>
      <w:r>
        <w:t xml:space="preserve"> SwiftUI-app op P0-scope; daarna P1 als follow-up.</w:t>
      </w:r>
    </w:p>
    <w:p>
      <w:pPr>
        <w:pStyle w:val="ListParagraph"/>
        <w:numPr>
          <w:ilvl w:val="0"/>
          <w:numId w:val="2"/>
        </w:numPr>
        <w:spacing w:after="60"/>
      </w:pPr>
      <w:r>
        <w:rPr>
          <w:b/>
          <w:bCs/>
        </w:rPr>
        <w:t xml:space="preserve">Fase 4:</w:t>
      </w:r>
      <w:r>
        <w:t xml:space="preserve"> go-to-market (ASO/listing, naam-check, landingspagina).</w:t>
      </w:r>
    </w:p>
    <w:p>
      <w:pPr>
        <w:spacing w:after="120"/>
      </w:pPr>
      <w:r>
        <w:rPr>
          <w:b/>
          <w:bCs/>
        </w:rPr>
        <w:t xml:space="preserve">Afhankelijkheid:</w:t>
      </w:r>
      <w:r>
        <w:t xml:space="preserve"> de categorie-taxonomie (open vraag) blokkeert het afronden van Fase 2 en moet daar worden opgelost.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Recall Radar — vertrouwelijk concept  ·  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1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4E79"/>
      <w:sz w:val="56"/>
      <w:szCs w:val="56"/>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2026-06-15T18:35:28.517Z</dcterms:created>
  <dcterms:modified xsi:type="dcterms:W3CDTF">2026-06-15T18:35:28.517Z</dcterms:modified>
</cp:coreProperties>
</file>

<file path=docProps/custom.xml><?xml version="1.0" encoding="utf-8"?>
<Properties xmlns="http://schemas.openxmlformats.org/officeDocument/2006/custom-properties" xmlns:vt="http://schemas.openxmlformats.org/officeDocument/2006/docPropsVTypes"/>
</file>